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B0629" w14:textId="15279BF7"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2B6886">
        <w:rPr>
          <w:b/>
          <w:noProof/>
          <w:sz w:val="24"/>
        </w:rPr>
        <w:t>7</w:t>
      </w:r>
      <w:r w:rsidR="00DC5180" w:rsidRPr="0033027D">
        <w:rPr>
          <w:b/>
          <w:noProof/>
          <w:sz w:val="24"/>
        </w:rPr>
        <w:tab/>
      </w:r>
      <w:r w:rsidR="00A97251" w:rsidRPr="00A97251">
        <w:rPr>
          <w:b/>
          <w:noProof/>
          <w:sz w:val="24"/>
        </w:rPr>
        <w:t>R4-2014290</w:t>
      </w:r>
    </w:p>
    <w:p w14:paraId="63C63B34" w14:textId="07895A13" w:rsidR="001512D7" w:rsidRPr="0010618D" w:rsidRDefault="00060ECE" w:rsidP="00DC5180">
      <w:pPr>
        <w:spacing w:after="60"/>
        <w:ind w:left="1985" w:hanging="1985"/>
        <w:rPr>
          <w:rFonts w:ascii="Arial" w:hAnsi="Arial" w:cs="Arial"/>
          <w:bCs/>
        </w:rPr>
      </w:pPr>
      <w:r>
        <w:rPr>
          <w:rFonts w:ascii="Arial" w:hAnsi="Arial" w:cs="Arial"/>
          <w:b/>
          <w:sz w:val="24"/>
        </w:rPr>
        <w:t>Nov</w:t>
      </w:r>
      <w:r w:rsidR="00766B19" w:rsidRPr="00766B19">
        <w:rPr>
          <w:rFonts w:ascii="Arial" w:hAnsi="Arial" w:cs="Arial"/>
          <w:b/>
          <w:sz w:val="24"/>
        </w:rPr>
        <w:t xml:space="preserve"> 2020</w:t>
      </w:r>
      <w:r w:rsidR="00766B19">
        <w:rPr>
          <w:rFonts w:ascii="Arial" w:hAnsi="Arial" w:cs="Arial"/>
          <w:b/>
          <w:sz w:val="24"/>
        </w:rPr>
        <w:br/>
      </w:r>
    </w:p>
    <w:p w14:paraId="3AA07729" w14:textId="4CB65A02" w:rsidR="0010618D" w:rsidRDefault="000F7ECB" w:rsidP="0010618D">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494683" w:rsidRPr="00494683">
        <w:rPr>
          <w:rFonts w:ascii="Arial" w:hAnsi="Arial" w:cs="Arial"/>
          <w:b/>
        </w:rPr>
        <w:t>Inter-band + intra-band CA FR2 frequency sep</w:t>
      </w:r>
      <w:r w:rsidR="00494683">
        <w:rPr>
          <w:rFonts w:ascii="Arial" w:hAnsi="Arial" w:cs="Arial"/>
          <w:b/>
        </w:rPr>
        <w:t>a</w:t>
      </w:r>
      <w:r w:rsidR="00494683" w:rsidRPr="00494683">
        <w:rPr>
          <w:rFonts w:ascii="Arial" w:hAnsi="Arial" w:cs="Arial"/>
          <w:b/>
        </w:rPr>
        <w:t>ration class</w:t>
      </w:r>
    </w:p>
    <w:p w14:paraId="0AA7E0E3" w14:textId="77777777" w:rsidR="00494683" w:rsidRPr="005E4466" w:rsidRDefault="00494683"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5BBAEFB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D66F3">
        <w:rPr>
          <w:rFonts w:ascii="Arial" w:hAnsi="Arial" w:cs="Arial"/>
          <w:b/>
        </w:rPr>
        <w:t>7.12.1.2</w:t>
      </w:r>
    </w:p>
    <w:p w14:paraId="41AD4397" w14:textId="584EA1FC"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p>
    <w:p w14:paraId="2F06D4B1" w14:textId="3D2F3D47"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
    <w:p w14:paraId="341A662A" w14:textId="19B2EF39"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3984FF38" w:rsidR="00313B11" w:rsidRPr="00313B11" w:rsidRDefault="0019191F" w:rsidP="00313B11">
      <w:r>
        <w:t xml:space="preserve">With the introduction of inter-band CA for FR2 [1] the </w:t>
      </w:r>
      <w:r w:rsidR="00A911FA">
        <w:t>section 7.3A.2.3</w:t>
      </w:r>
      <w:r w:rsidR="004B5C38">
        <w:t xml:space="preserve"> specifies that the </w:t>
      </w:r>
      <w:r w:rsidR="002850EC" w:rsidRPr="002850EC">
        <w:t>ΔR</w:t>
      </w:r>
      <w:r w:rsidR="002850EC" w:rsidRPr="002850EC">
        <w:rPr>
          <w:vertAlign w:val="subscript"/>
        </w:rPr>
        <w:t>IB</w:t>
      </w:r>
      <w:r>
        <w:t xml:space="preserve"> </w:t>
      </w:r>
      <w:r w:rsidR="002850EC">
        <w:t xml:space="preserve">is applicable for combination </w:t>
      </w:r>
      <w:r w:rsidR="00393650" w:rsidRPr="00393650">
        <w:t>of intra-band and inter-band carrier aggregation</w:t>
      </w:r>
      <w:r w:rsidR="00393650">
        <w:t xml:space="preserve"> which is good since it reduces the comple</w:t>
      </w:r>
      <w:r w:rsidR="00166503">
        <w:t xml:space="preserve">xity for future. However, we felt that the combination of intra- and intra-band carrier aggregation </w:t>
      </w:r>
      <w:r w:rsidR="00490995">
        <w:t>was not properly discussed during Rel-16 and provide som</w:t>
      </w:r>
      <w:r w:rsidR="00C5749B">
        <w:t>e</w:t>
      </w:r>
      <w:r w:rsidR="006A6397">
        <w:t xml:space="preserve"> improvement </w:t>
      </w:r>
      <w:r w:rsidR="00C5749B">
        <w:t xml:space="preserve">proposals in this paper. </w:t>
      </w:r>
    </w:p>
    <w:p w14:paraId="65A85401" w14:textId="578AD590" w:rsidR="00962566" w:rsidRDefault="000A567D" w:rsidP="002B6886">
      <w:pPr>
        <w:pStyle w:val="Heading1"/>
      </w:pPr>
      <w:r>
        <w:t xml:space="preserve">2. </w:t>
      </w:r>
      <w:r>
        <w:tab/>
      </w:r>
      <w:r w:rsidR="002A1C01">
        <w:t>Discussion</w:t>
      </w:r>
    </w:p>
    <w:p w14:paraId="2D152639" w14:textId="046D0A71" w:rsidR="003D571A" w:rsidRDefault="00F92943" w:rsidP="00170DB5">
      <w:r>
        <w:t xml:space="preserve">FR2 </w:t>
      </w:r>
      <w:r w:rsidR="0052325B">
        <w:t xml:space="preserve">bandwidths are very wide and </w:t>
      </w:r>
      <w:r w:rsidR="00CF3596">
        <w:t xml:space="preserve">the way the air interface is defined requires the UE to </w:t>
      </w:r>
      <w:r w:rsidR="00591B06">
        <w:t>demodulate</w:t>
      </w:r>
      <w:r w:rsidR="00CF3596">
        <w:t xml:space="preserve"> the whole bandwidth it is </w:t>
      </w:r>
      <w:r w:rsidR="00591B06">
        <w:t>activated to</w:t>
      </w:r>
      <w:r w:rsidR="00CF3596">
        <w:t xml:space="preserve"> regardless </w:t>
      </w:r>
      <w:r w:rsidR="00591B06">
        <w:t xml:space="preserve">of the allocation it is </w:t>
      </w:r>
      <w:r w:rsidR="003A45C5">
        <w:t xml:space="preserve">scheduled. The reference architecture for the FR2 is heterodyne </w:t>
      </w:r>
      <w:r w:rsidR="00E72E20">
        <w:t xml:space="preserve">and no BB signal processing is done in RF frequency. The IF data bandwidth is therefore the same as the bandwidth at the RF interface. </w:t>
      </w:r>
      <w:r w:rsidR="003D571A">
        <w:t>Figure 1 shows the rough refence architecture</w:t>
      </w:r>
      <w:r w:rsidR="000A7694">
        <w:t xml:space="preserve"> and the principle</w:t>
      </w:r>
      <w:r w:rsidR="00535EEF">
        <w:t xml:space="preserve"> for required bandwidths</w:t>
      </w:r>
      <w:r w:rsidR="00195F51">
        <w:t xml:space="preserve"> in different interfaces.</w:t>
      </w:r>
      <w:r w:rsidR="000A7694">
        <w:t xml:space="preserve"> </w:t>
      </w:r>
    </w:p>
    <w:p w14:paraId="47BDE8FD" w14:textId="0A009A64" w:rsidR="000A7694" w:rsidRDefault="005217D2" w:rsidP="00170DB5">
      <w:r>
        <w:pict w14:anchorId="610BB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30pt">
            <v:imagedata r:id="rId9" o:title=""/>
          </v:shape>
        </w:pict>
      </w:r>
    </w:p>
    <w:p w14:paraId="7B1D39E4" w14:textId="24A5D19E" w:rsidR="003D571A" w:rsidRDefault="00BB481F" w:rsidP="00CB6A85">
      <w:pPr>
        <w:pStyle w:val="TF"/>
      </w:pPr>
      <w:r>
        <w:t xml:space="preserve">Figure 1 Reference implementation supporting the two cases </w:t>
      </w:r>
      <w:r w:rsidR="001B3A55">
        <w:t>for operators A and B</w:t>
      </w:r>
      <w:r w:rsidR="00CB6A85">
        <w:t xml:space="preserve"> and </w:t>
      </w:r>
      <w:r w:rsidR="00EB1D55">
        <w:t>needed</w:t>
      </w:r>
      <w:r w:rsidR="00CB6A85">
        <w:t xml:space="preserve"> bandwidths</w:t>
      </w:r>
      <w:r>
        <w:t xml:space="preserve"> </w:t>
      </w:r>
      <w:r w:rsidR="00EB1D55">
        <w:t>for the BB part</w:t>
      </w:r>
    </w:p>
    <w:p w14:paraId="2212D684" w14:textId="61A4E287" w:rsidR="0076597B" w:rsidRDefault="0039676D" w:rsidP="00170DB5">
      <w:r>
        <w:t>For non-contiguous CA the BB and IF bandwidth is defined by the Frequ</w:t>
      </w:r>
      <w:r w:rsidR="005C6005">
        <w:t xml:space="preserve">ency separation class Fs and possible values are defined in the </w:t>
      </w:r>
      <w:r w:rsidR="009B54E8" w:rsidRPr="009B54E8">
        <w:t>Table 5.3A.4-2</w:t>
      </w:r>
      <w:r w:rsidR="00095365">
        <w:t xml:space="preserve"> and in </w:t>
      </w:r>
      <w:r w:rsidR="00095365" w:rsidRPr="00095365">
        <w:t>Table 5.3A.4-3</w:t>
      </w:r>
      <w:r w:rsidR="000A24E2">
        <w:t xml:space="preserve"> for D</w:t>
      </w:r>
      <w:r w:rsidR="00D907C1">
        <w:t>L</w:t>
      </w:r>
      <w:r w:rsidR="000A24E2">
        <w:t xml:space="preserve"> only spectrum which is assumed to be adjacent to the </w:t>
      </w:r>
      <w:r w:rsidR="00F00927">
        <w:lastRenderedPageBreak/>
        <w:t>bidirectional spectrum</w:t>
      </w:r>
      <w:r w:rsidR="00A74695">
        <w:t xml:space="preserve">. </w:t>
      </w:r>
      <w:r w:rsidR="00E72E20">
        <w:t xml:space="preserve">For inter-band CA </w:t>
      </w:r>
      <w:r w:rsidR="004C18EA">
        <w:t xml:space="preserve">the </w:t>
      </w:r>
      <w:r w:rsidR="00BA06E9">
        <w:t xml:space="preserve">UE </w:t>
      </w:r>
      <w:proofErr w:type="gramStart"/>
      <w:r w:rsidR="00BA06E9">
        <w:t>has to</w:t>
      </w:r>
      <w:proofErr w:type="gramEnd"/>
      <w:r w:rsidR="00BA06E9">
        <w:t xml:space="preserve"> demodulate both bands </w:t>
      </w:r>
      <w:r>
        <w:t xml:space="preserve">simultaneously </w:t>
      </w:r>
      <w:r w:rsidR="00A74695">
        <w:t xml:space="preserve">so the </w:t>
      </w:r>
      <w:r w:rsidR="00DD38AE">
        <w:t xml:space="preserve">total </w:t>
      </w:r>
      <w:r w:rsidR="00A74695">
        <w:t xml:space="preserve">BB/IF bandwidth </w:t>
      </w:r>
      <w:r w:rsidR="00E3448D">
        <w:t xml:space="preserve">for the UE </w:t>
      </w:r>
      <w:r w:rsidR="00A74695">
        <w:t xml:space="preserve">becomes the sum of the declared </w:t>
      </w:r>
      <w:r w:rsidR="00787482">
        <w:t xml:space="preserve">frequency separation classes. </w:t>
      </w:r>
    </w:p>
    <w:p w14:paraId="0D934464" w14:textId="65B360A8" w:rsidR="00C050DA" w:rsidRDefault="00C050DA" w:rsidP="00170DB5">
      <w:r>
        <w:t>An operator has only total 1400 MHz of spectrum holdings which can be configured for contiguous or non-contiguous CA. To support operator’s spectrum, UE has to declare support of 800 and 1200 MHz Fs and therefore the BB bandwidth becomes 2000 MHz and UE has to pass conformance for this test case as shown lower part in the Figure 2.</w:t>
      </w:r>
    </w:p>
    <w:p w14:paraId="166ED14D" w14:textId="014D37EE" w:rsidR="003E2ED8" w:rsidRDefault="005217D2" w:rsidP="00170DB5">
      <w:r>
        <w:pict w14:anchorId="4449B249">
          <v:shape id="_x0000_i1026" type="#_x0000_t75" style="width:470pt;height:219.5pt;mso-left-percent:-10001;mso-top-percent:-10001;mso-position-horizontal:absolute;mso-position-horizontal-relative:char;mso-position-vertical:absolute;mso-position-vertical-relative:line;mso-left-percent:-10001;mso-top-percent:-10001">
            <v:imagedata r:id="rId10" o:title=""/>
          </v:shape>
        </w:pict>
      </w:r>
    </w:p>
    <w:p w14:paraId="3BA32BA7" w14:textId="793DC321" w:rsidR="00320BCA" w:rsidRDefault="00320BCA" w:rsidP="00B1590F">
      <w:pPr>
        <w:pStyle w:val="TF"/>
      </w:pPr>
      <w:r>
        <w:t xml:space="preserve">Figure </w:t>
      </w:r>
      <w:r w:rsidR="00730268">
        <w:t>2</w:t>
      </w:r>
      <w:r>
        <w:t xml:space="preserve"> </w:t>
      </w:r>
      <w:r w:rsidR="003A5CA4">
        <w:t>Carrier Spectrum, possible declared frequency separation</w:t>
      </w:r>
      <w:r w:rsidR="00C744F6">
        <w:t>s and resulting test configuration for the UE</w:t>
      </w:r>
    </w:p>
    <w:p w14:paraId="40765C7E" w14:textId="4AD7A21B" w:rsidR="00F47588" w:rsidRDefault="002773E8" w:rsidP="00170DB5">
      <w:r>
        <w:t>E</w:t>
      </w:r>
      <w:r w:rsidR="006C043F">
        <w:t>ven with</w:t>
      </w:r>
      <w:r w:rsidR="00F81AC7">
        <w:t xml:space="preserve"> t</w:t>
      </w:r>
      <w:r w:rsidR="00153DAC">
        <w:t xml:space="preserve">he </w:t>
      </w:r>
      <w:r w:rsidR="00C46379">
        <w:t>lowest possible Fs (</w:t>
      </w:r>
      <w:r w:rsidR="00C46379" w:rsidRPr="009B54E8">
        <w:t>Table 5.3A.4-2</w:t>
      </w:r>
      <w:r w:rsidR="00C46379">
        <w:t>) th</w:t>
      </w:r>
      <w:r w:rsidR="00F81AC7">
        <w:t xml:space="preserve">e BB bandwidth </w:t>
      </w:r>
      <w:r w:rsidR="00C46379">
        <w:t xml:space="preserve">becomes </w:t>
      </w:r>
      <w:r w:rsidR="00336E49">
        <w:t>1</w:t>
      </w:r>
      <w:r w:rsidR="002C41E7">
        <w:t>600 MHz</w:t>
      </w:r>
      <w:r w:rsidR="006C043F">
        <w:t xml:space="preserve"> for any combination of inter-band and intra-band non-contiguous CA</w:t>
      </w:r>
      <w:r w:rsidR="00F714A3">
        <w:t xml:space="preserve">. </w:t>
      </w:r>
    </w:p>
    <w:p w14:paraId="791B1A2F" w14:textId="709F918D" w:rsidR="004A2CE9" w:rsidRPr="00371D6E" w:rsidRDefault="004A2CE9" w:rsidP="00170DB5">
      <w:pPr>
        <w:rPr>
          <w:b/>
          <w:bCs/>
        </w:rPr>
      </w:pPr>
      <w:r w:rsidRPr="00371D6E">
        <w:rPr>
          <w:b/>
          <w:bCs/>
        </w:rPr>
        <w:t xml:space="preserve">Observation 1: For combination of intra-band and inter-band CA, UE </w:t>
      </w:r>
      <w:r w:rsidR="00AE277F" w:rsidRPr="00371D6E">
        <w:rPr>
          <w:b/>
          <w:bCs/>
        </w:rPr>
        <w:t>must</w:t>
      </w:r>
      <w:r w:rsidRPr="00371D6E">
        <w:rPr>
          <w:b/>
          <w:bCs/>
        </w:rPr>
        <w:t xml:space="preserve"> support minimum of 1600 MHz BB bandwidth </w:t>
      </w:r>
      <w:r w:rsidR="00A52E16" w:rsidRPr="00371D6E">
        <w:rPr>
          <w:b/>
          <w:bCs/>
        </w:rPr>
        <w:t xml:space="preserve">due to restrictions in available UE capabilities. </w:t>
      </w:r>
    </w:p>
    <w:p w14:paraId="4D72C797" w14:textId="77777777" w:rsidR="004170D6" w:rsidRDefault="004170D6" w:rsidP="004170D6">
      <w:r>
        <w:t xml:space="preserve">Need for this wide total bandwidth support is rare based on public information on spectrum holdings and it </w:t>
      </w:r>
      <w:r w:rsidRPr="00976DD6">
        <w:t xml:space="preserve">seems </w:t>
      </w:r>
      <w:r>
        <w:t xml:space="preserve">that more common is </w:t>
      </w:r>
      <w:r w:rsidRPr="00976DD6">
        <w:t xml:space="preserve">for example a need for 400 MHz on </w:t>
      </w:r>
      <w:r>
        <w:t>lower bands</w:t>
      </w:r>
      <w:r w:rsidRPr="00976DD6">
        <w:t xml:space="preserve"> together with 1000 or 1200 MHz on </w:t>
      </w:r>
      <w:r>
        <w:t>higher bands</w:t>
      </w:r>
      <w:r w:rsidRPr="00976DD6">
        <w:t>.</w:t>
      </w:r>
      <w:r>
        <w:t xml:space="preserve"> </w:t>
      </w:r>
    </w:p>
    <w:p w14:paraId="64D821BD" w14:textId="1C77BC56" w:rsidR="00A52E16" w:rsidRDefault="00A52E16" w:rsidP="00170DB5">
      <w:r>
        <w:t>If we extend the analysis to compare two case</w:t>
      </w:r>
      <w:r w:rsidR="00022FE6">
        <w:t>s between two operators with different kind of spectrum holdings</w:t>
      </w:r>
      <w:r w:rsidR="00371D6E">
        <w:t xml:space="preserve">. The operator A has wide </w:t>
      </w:r>
      <w:r w:rsidR="004B19D4">
        <w:t xml:space="preserve">spectrum on band </w:t>
      </w:r>
      <w:proofErr w:type="gramStart"/>
      <w:r w:rsidR="004B19D4">
        <w:t>n260</w:t>
      </w:r>
      <w:proofErr w:type="gramEnd"/>
      <w:r w:rsidR="004B19D4">
        <w:t xml:space="preserve"> and </w:t>
      </w:r>
      <w:r w:rsidR="00FC0BB9">
        <w:t>another</w:t>
      </w:r>
      <w:r w:rsidR="004B19D4">
        <w:t xml:space="preserve"> operator</w:t>
      </w:r>
      <w:r w:rsidR="004170D6">
        <w:t xml:space="preserve"> B</w:t>
      </w:r>
      <w:r w:rsidR="004B19D4">
        <w:t xml:space="preserve"> has smaller amount </w:t>
      </w:r>
      <w:r w:rsidR="00FC0BB9">
        <w:t>on</w:t>
      </w:r>
      <w:r w:rsidR="004B19D4">
        <w:t xml:space="preserve"> two bands</w:t>
      </w:r>
      <w:r w:rsidR="00FC0BB9">
        <w:t xml:space="preserve"> both </w:t>
      </w:r>
      <w:r w:rsidR="003646A2">
        <w:t>equalling</w:t>
      </w:r>
      <w:r w:rsidR="00FC0BB9">
        <w:t xml:space="preserve"> to same amount in total, as shown in Figure </w:t>
      </w:r>
      <w:r w:rsidR="00730268">
        <w:t>3</w:t>
      </w:r>
      <w:r w:rsidR="00FC0BB9">
        <w:t xml:space="preserve">. </w:t>
      </w:r>
      <w:r w:rsidR="004B19D4">
        <w:t xml:space="preserve"> </w:t>
      </w:r>
    </w:p>
    <w:p w14:paraId="1956C55D" w14:textId="4ACF307E" w:rsidR="00D9127C" w:rsidRDefault="005217D2" w:rsidP="00170DB5">
      <w:r>
        <w:lastRenderedPageBreak/>
        <w:pict w14:anchorId="7D1313DF">
          <v:shape id="_x0000_i1027" type="#_x0000_t75" style="width:470pt;height:241pt">
            <v:imagedata r:id="rId11" o:title=""/>
          </v:shape>
        </w:pict>
      </w:r>
    </w:p>
    <w:p w14:paraId="0FB2BB58" w14:textId="610B9934" w:rsidR="00B870A9" w:rsidRDefault="00CC78E4" w:rsidP="00B870A9">
      <w:pPr>
        <w:pStyle w:val="TF"/>
      </w:pPr>
      <w:r>
        <w:t xml:space="preserve">Figure </w:t>
      </w:r>
      <w:r w:rsidR="00730268">
        <w:t>3</w:t>
      </w:r>
      <w:r w:rsidR="00B870A9">
        <w:t xml:space="preserve"> Comparison between two operators with same amount of total spectrum but different IF bandwidth capabilities</w:t>
      </w:r>
    </w:p>
    <w:p w14:paraId="5A8FDD18" w14:textId="1FECA905" w:rsidR="00D9127C" w:rsidRDefault="008E128A" w:rsidP="00170DB5">
      <w:proofErr w:type="gramStart"/>
      <w:r>
        <w:t>Lets</w:t>
      </w:r>
      <w:proofErr w:type="gramEnd"/>
      <w:r>
        <w:t xml:space="preserve"> consider a UE built to support both operators. </w:t>
      </w:r>
      <w:r w:rsidR="00261E84">
        <w:t xml:space="preserve">Because of operator B spectrum holdings and missing </w:t>
      </w:r>
      <w:r w:rsidR="000B1232">
        <w:t>proper capability values for Fs</w:t>
      </w:r>
      <w:r w:rsidR="00261E84">
        <w:t xml:space="preserve">, the UE BB total bandwidth </w:t>
      </w:r>
      <w:proofErr w:type="gramStart"/>
      <w:r w:rsidR="00261E84">
        <w:t>has to</w:t>
      </w:r>
      <w:proofErr w:type="gramEnd"/>
      <w:r w:rsidR="00261E84">
        <w:t xml:space="preserve"> be 1600 MHz</w:t>
      </w:r>
      <w:r w:rsidR="001B2DCA">
        <w:t xml:space="preserve">. </w:t>
      </w:r>
      <w:r w:rsidR="00261E84">
        <w:t xml:space="preserve"> </w:t>
      </w:r>
      <w:r w:rsidR="00462DD7">
        <w:t xml:space="preserve">The operator B will have a device that </w:t>
      </w:r>
      <w:r w:rsidR="009F6AA0">
        <w:t xml:space="preserve">supports their </w:t>
      </w:r>
      <w:r w:rsidR="00745A5A">
        <w:t xml:space="preserve">spectrum and inter-band CA but </w:t>
      </w:r>
      <w:r w:rsidR="00462DD7">
        <w:t xml:space="preserve">is </w:t>
      </w:r>
      <w:r w:rsidR="00B870A9">
        <w:t>over</w:t>
      </w:r>
      <w:r w:rsidR="00526254">
        <w:t xml:space="preserve"> </w:t>
      </w:r>
      <w:r w:rsidR="00B870A9">
        <w:t>engineered</w:t>
      </w:r>
      <w:r w:rsidR="00526254">
        <w:t xml:space="preserve"> for </w:t>
      </w:r>
      <w:r w:rsidR="00745A5A">
        <w:t xml:space="preserve">even for their </w:t>
      </w:r>
      <w:r w:rsidR="00526254">
        <w:t xml:space="preserve">needs </w:t>
      </w:r>
      <w:r w:rsidR="00FB4615">
        <w:t>only because of</w:t>
      </w:r>
      <w:r w:rsidR="00526254">
        <w:t xml:space="preserve"> lack of p</w:t>
      </w:r>
      <w:r w:rsidR="00E53AC2">
        <w:t>r</w:t>
      </w:r>
      <w:r w:rsidR="00526254">
        <w:t>oper capability declaration values</w:t>
      </w:r>
      <w:r w:rsidR="008413E9">
        <w:t xml:space="preserve">. </w:t>
      </w:r>
      <w:r w:rsidR="00115F61">
        <w:t>This device will support operator A but is even more over engineered for their needs. Penalty of over engineering is higher current consumption</w:t>
      </w:r>
      <w:r w:rsidR="00985A2B">
        <w:t xml:space="preserve"> and cost through larger size chip size. Alternative is to build UE with no support for inter-</w:t>
      </w:r>
      <w:r w:rsidR="00D9149E">
        <w:t xml:space="preserve">band CA </w:t>
      </w:r>
      <w:r w:rsidR="00526254">
        <w:t xml:space="preserve">leaving operator B </w:t>
      </w:r>
      <w:r w:rsidR="00E53AC2">
        <w:t>with much lower capability device</w:t>
      </w:r>
      <w:r w:rsidR="00D9149E">
        <w:t xml:space="preserve">. </w:t>
      </w:r>
    </w:p>
    <w:p w14:paraId="5FC47863" w14:textId="77777777" w:rsidR="0071517B" w:rsidRDefault="00353E42" w:rsidP="00170DB5">
      <w:r w:rsidRPr="0071517B">
        <w:rPr>
          <w:b/>
          <w:bCs/>
        </w:rPr>
        <w:t xml:space="preserve">Observation 2: </w:t>
      </w:r>
      <w:r w:rsidR="00E92AF2" w:rsidRPr="0071517B">
        <w:rPr>
          <w:b/>
          <w:bCs/>
        </w:rPr>
        <w:t xml:space="preserve">Without proper flexibility in the </w:t>
      </w:r>
      <w:proofErr w:type="gramStart"/>
      <w:r w:rsidR="00E92AF2" w:rsidRPr="0071517B">
        <w:rPr>
          <w:b/>
          <w:bCs/>
        </w:rPr>
        <w:t>capabilities</w:t>
      </w:r>
      <w:proofErr w:type="gramEnd"/>
      <w:r w:rsidR="00E92AF2" w:rsidRPr="0071517B">
        <w:rPr>
          <w:b/>
          <w:bCs/>
        </w:rPr>
        <w:t xml:space="preserve"> operators have to either </w:t>
      </w:r>
      <w:r w:rsidR="008D3B13" w:rsidRPr="0071517B">
        <w:rPr>
          <w:b/>
          <w:bCs/>
        </w:rPr>
        <w:t xml:space="preserve">accept UE </w:t>
      </w:r>
      <w:r w:rsidR="00CD0637" w:rsidRPr="0071517B">
        <w:rPr>
          <w:b/>
          <w:bCs/>
        </w:rPr>
        <w:t xml:space="preserve">with lower capabilities or then </w:t>
      </w:r>
      <w:r w:rsidR="0071517B" w:rsidRPr="0071517B">
        <w:rPr>
          <w:b/>
          <w:bCs/>
        </w:rPr>
        <w:t>require over engineered devices for their needs</w:t>
      </w:r>
      <w:r w:rsidR="0071517B">
        <w:t xml:space="preserve">. </w:t>
      </w:r>
    </w:p>
    <w:p w14:paraId="5692B58F" w14:textId="0B06B1B1" w:rsidR="0071517B" w:rsidRDefault="007D69E8" w:rsidP="00170DB5">
      <w:r>
        <w:t>Since the gap in pr</w:t>
      </w:r>
      <w:r w:rsidR="00E772B8">
        <w:t>o</w:t>
      </w:r>
      <w:r>
        <w:t>per values is so large, i</w:t>
      </w:r>
      <w:r w:rsidR="0071517B">
        <w:t xml:space="preserve">t is possible that UE and infra vendors </w:t>
      </w:r>
      <w:r>
        <w:t xml:space="preserve">to support </w:t>
      </w:r>
      <w:r w:rsidR="00E772B8">
        <w:t xml:space="preserve">optimised devices for some operators </w:t>
      </w:r>
      <w:r w:rsidR="006E3DF7">
        <w:t>outside the 3GPP framework</w:t>
      </w:r>
      <w:r w:rsidR="00E772B8">
        <w:t>. Simple solution to this issue is to add values, 200, 400</w:t>
      </w:r>
      <w:r w:rsidR="00725631">
        <w:t xml:space="preserve"> and 600 MHz to the list of capabilities for frequency separation class. </w:t>
      </w:r>
    </w:p>
    <w:p w14:paraId="4495ABDF" w14:textId="773C8852" w:rsidR="006E3DF7" w:rsidRPr="00FC1A09" w:rsidRDefault="006E3DF7" w:rsidP="00170DB5">
      <w:pPr>
        <w:rPr>
          <w:b/>
          <w:bCs/>
        </w:rPr>
      </w:pPr>
      <w:r w:rsidRPr="00FC1A09">
        <w:rPr>
          <w:b/>
          <w:bCs/>
        </w:rPr>
        <w:t xml:space="preserve">Proposal 1: Add </w:t>
      </w:r>
      <w:r w:rsidR="00725631">
        <w:rPr>
          <w:b/>
          <w:bCs/>
        </w:rPr>
        <w:t xml:space="preserve">200, </w:t>
      </w:r>
      <w:r w:rsidRPr="00FC1A09">
        <w:rPr>
          <w:b/>
          <w:bCs/>
        </w:rPr>
        <w:t xml:space="preserve">400 and 600 MHz to the list of </w:t>
      </w:r>
      <w:r w:rsidR="00FC1A09" w:rsidRPr="00FC1A09">
        <w:rPr>
          <w:b/>
          <w:bCs/>
        </w:rPr>
        <w:t>frequency separation classes in the Table 5.3A.4-2.</w:t>
      </w:r>
    </w:p>
    <w:p w14:paraId="6F1B68C3" w14:textId="4E8CE058" w:rsidR="00FC1A09" w:rsidRPr="00170DB5" w:rsidRDefault="00510EFE" w:rsidP="00170DB5">
      <w:r>
        <w:t xml:space="preserve">If proposal 1 is agreeable, </w:t>
      </w:r>
      <w:r w:rsidR="008C3E8C">
        <w:t xml:space="preserve">CR’s to TS 38.101-2 should be written. </w:t>
      </w:r>
    </w:p>
    <w:p w14:paraId="0EA2FD80" w14:textId="233D8E31" w:rsidR="009E54DA" w:rsidRPr="001E4305" w:rsidRDefault="009E54DA" w:rsidP="009E54DA">
      <w:pPr>
        <w:pStyle w:val="Heading1"/>
      </w:pPr>
      <w:r>
        <w:t>Conclusion</w:t>
      </w:r>
    </w:p>
    <w:p w14:paraId="5CE83C04" w14:textId="037950D5" w:rsidR="00B05C6B" w:rsidRDefault="008807AB" w:rsidP="00A620DB">
      <w:r w:rsidRPr="008D77C5">
        <w:t>We</w:t>
      </w:r>
      <w:r w:rsidR="006314E7">
        <w:t xml:space="preserve"> </w:t>
      </w:r>
      <w:r w:rsidR="00725631">
        <w:t xml:space="preserve">discussed </w:t>
      </w:r>
      <w:r w:rsidR="009E774E">
        <w:t>a gap in frequency separation class values and its impact to UE design and therefore ecosystem and made following observations:</w:t>
      </w:r>
    </w:p>
    <w:p w14:paraId="248958EA" w14:textId="365AF433" w:rsidR="009E774E" w:rsidRDefault="009E774E" w:rsidP="009E774E">
      <w:pPr>
        <w:rPr>
          <w:b/>
          <w:bCs/>
        </w:rPr>
      </w:pPr>
      <w:r w:rsidRPr="00371D6E">
        <w:rPr>
          <w:b/>
          <w:bCs/>
        </w:rPr>
        <w:t xml:space="preserve">Observation 1: For combination of intra-band and inter-band CA, UE must support minimum of 1600 MHz BB bandwidth due to restrictions in available UE capabilities. </w:t>
      </w:r>
    </w:p>
    <w:p w14:paraId="514C2421" w14:textId="7A6F8D36" w:rsidR="009E774E" w:rsidRDefault="009E774E" w:rsidP="009E774E">
      <w:r w:rsidRPr="0071517B">
        <w:rPr>
          <w:b/>
          <w:bCs/>
        </w:rPr>
        <w:t xml:space="preserve">Observation 2: Without proper flexibility in the </w:t>
      </w:r>
      <w:proofErr w:type="gramStart"/>
      <w:r w:rsidRPr="0071517B">
        <w:rPr>
          <w:b/>
          <w:bCs/>
        </w:rPr>
        <w:t>capabilities</w:t>
      </w:r>
      <w:proofErr w:type="gramEnd"/>
      <w:r w:rsidRPr="0071517B">
        <w:rPr>
          <w:b/>
          <w:bCs/>
        </w:rPr>
        <w:t xml:space="preserve"> operators have to either accept UE with lower capabilities or then require over engineered devices for their needs</w:t>
      </w:r>
      <w:r>
        <w:t xml:space="preserve">. </w:t>
      </w:r>
    </w:p>
    <w:p w14:paraId="5DDA6795" w14:textId="4426FBD0" w:rsidR="009E774E" w:rsidRPr="00510EFE" w:rsidRDefault="009E774E" w:rsidP="009E774E">
      <w:r w:rsidRPr="00510EFE">
        <w:t xml:space="preserve">And to correct 3GPP </w:t>
      </w:r>
      <w:r w:rsidR="00510EFE" w:rsidRPr="00510EFE">
        <w:t xml:space="preserve">capabilities </w:t>
      </w:r>
      <w:r w:rsidRPr="00510EFE">
        <w:t xml:space="preserve">and enable optimization of the </w:t>
      </w:r>
      <w:r w:rsidR="00510EFE" w:rsidRPr="00510EFE">
        <w:t>devices for practical deployments, we made the following proposal:</w:t>
      </w:r>
    </w:p>
    <w:p w14:paraId="5927E057" w14:textId="69D6507B" w:rsidR="009E774E" w:rsidRPr="00FC1A09" w:rsidRDefault="009E774E" w:rsidP="009E774E">
      <w:pPr>
        <w:rPr>
          <w:b/>
          <w:bCs/>
        </w:rPr>
      </w:pPr>
      <w:r w:rsidRPr="00FC1A09">
        <w:rPr>
          <w:b/>
          <w:bCs/>
        </w:rPr>
        <w:t xml:space="preserve">Proposal 1: Add </w:t>
      </w:r>
      <w:r>
        <w:rPr>
          <w:b/>
          <w:bCs/>
        </w:rPr>
        <w:t xml:space="preserve">200, </w:t>
      </w:r>
      <w:r w:rsidRPr="00FC1A09">
        <w:rPr>
          <w:b/>
          <w:bCs/>
        </w:rPr>
        <w:t>400 and 600 MHz to the list of frequency separation classes in the Table 5.3A.4-2.</w:t>
      </w:r>
    </w:p>
    <w:p w14:paraId="601E9F91" w14:textId="77777777" w:rsidR="009E774E" w:rsidRDefault="009E774E" w:rsidP="00A620DB">
      <w:pPr>
        <w:rPr>
          <w:b/>
          <w:bCs/>
        </w:rPr>
      </w:pPr>
    </w:p>
    <w:p w14:paraId="11D8DF26" w14:textId="3349865B" w:rsidR="007018F3" w:rsidRDefault="007018F3" w:rsidP="007018F3">
      <w:pPr>
        <w:pStyle w:val="Heading1"/>
      </w:pPr>
      <w:r>
        <w:lastRenderedPageBreak/>
        <w:t>References</w:t>
      </w:r>
    </w:p>
    <w:p w14:paraId="540D6BC2" w14:textId="127C981A" w:rsidR="00D94F14" w:rsidRDefault="00D94F14" w:rsidP="00C7403E">
      <w:pPr>
        <w:pStyle w:val="B1"/>
      </w:pPr>
      <w:r>
        <w:t>[1]</w:t>
      </w:r>
      <w:r>
        <w:tab/>
      </w:r>
      <w:r w:rsidRPr="00D94F14">
        <w:t>R4-2011914</w:t>
      </w:r>
      <w:r>
        <w:t>, “</w:t>
      </w:r>
      <w:r w:rsidRPr="00D94F14">
        <w:t>Introduction of FR2 inter-band DL CA</w:t>
      </w:r>
      <w:r>
        <w:t xml:space="preserve">”, </w:t>
      </w:r>
      <w:r w:rsidRPr="00D94F14">
        <w:t>Nokia</w:t>
      </w:r>
      <w:r>
        <w:t xml:space="preserve">, </w:t>
      </w:r>
      <w:r w:rsidR="00767DC8" w:rsidRPr="00767DC8">
        <w:t>3GPP TSG-RAN WG4 Meeting #9</w:t>
      </w:r>
      <w:r w:rsidR="00767DC8">
        <w:t>6-e, May 2020</w:t>
      </w:r>
    </w:p>
    <w:p w14:paraId="280BDA5A" w14:textId="033133D8" w:rsidR="007018F3" w:rsidRPr="00F22DEF" w:rsidRDefault="007018F3" w:rsidP="00C7403E">
      <w:pPr>
        <w:pStyle w:val="B1"/>
      </w:pPr>
      <w:r>
        <w:t>[</w:t>
      </w:r>
      <w:r w:rsidR="005217D2">
        <w:t>2</w:t>
      </w:r>
      <w:r>
        <w:t>]</w:t>
      </w:r>
      <w:r>
        <w:tab/>
      </w:r>
      <w:r w:rsidR="00422BD9" w:rsidRPr="00422BD9">
        <w:t>RP-202107</w:t>
      </w:r>
      <w:r w:rsidR="00422BD9">
        <w:t>, “</w:t>
      </w:r>
      <w:r w:rsidR="00931B39" w:rsidRPr="00931B39">
        <w:t>New WID on NR RF Enhancements for FR2</w:t>
      </w:r>
      <w:r w:rsidR="00422BD9">
        <w:t>”,</w:t>
      </w:r>
      <w:r w:rsidR="00931B39">
        <w:t xml:space="preserve"> </w:t>
      </w:r>
      <w:r w:rsidR="00DC50B6" w:rsidRPr="00DC50B6">
        <w:t>Nokia</w:t>
      </w:r>
      <w:r w:rsidR="00DC50B6">
        <w:t xml:space="preserve">, </w:t>
      </w:r>
      <w:r w:rsidR="00FB2EF3" w:rsidRPr="00FB2EF3">
        <w:t>3GPP TSG RAN Meeting #89</w:t>
      </w:r>
      <w:r w:rsidR="00FB2EF3">
        <w:t xml:space="preserve">, </w:t>
      </w:r>
      <w:r w:rsidR="00CE7E52" w:rsidRPr="00CE7E52">
        <w:t>Electronic Meeting, Sept 14th - 18th, 2020</w:t>
      </w:r>
    </w:p>
    <w:sectPr w:rsidR="007018F3" w:rsidRPr="00F22DE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9"/>
  </w:num>
  <w:num w:numId="9">
    <w:abstractNumId w:val="14"/>
  </w:num>
  <w:num w:numId="10">
    <w:abstractNumId w:val="12"/>
  </w:num>
  <w:num w:numId="11">
    <w:abstractNumId w:val="10"/>
  </w:num>
  <w:num w:numId="12">
    <w:abstractNumId w:val="8"/>
  </w:num>
  <w:num w:numId="13">
    <w:abstractNumId w:val="18"/>
  </w:num>
  <w:num w:numId="14">
    <w:abstractNumId w:val="9"/>
  </w:num>
  <w:num w:numId="15">
    <w:abstractNumId w:val="7"/>
  </w:num>
  <w:num w:numId="16">
    <w:abstractNumId w:val="21"/>
  </w:num>
  <w:num w:numId="17">
    <w:abstractNumId w:val="11"/>
  </w:num>
  <w:num w:numId="18">
    <w:abstractNumId w:val="20"/>
  </w:num>
  <w:num w:numId="19">
    <w:abstractNumId w:val="23"/>
  </w:num>
  <w:num w:numId="20">
    <w:abstractNumId w:val="16"/>
  </w:num>
  <w:num w:numId="21">
    <w:abstractNumId w:val="22"/>
  </w:num>
  <w:num w:numId="22">
    <w:abstractNumId w:val="17"/>
  </w:num>
  <w:num w:numId="23">
    <w:abstractNumId w:val="15"/>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2E1"/>
    <w:rsid w:val="000046A6"/>
    <w:rsid w:val="0001362F"/>
    <w:rsid w:val="00014A9E"/>
    <w:rsid w:val="00017352"/>
    <w:rsid w:val="000175AC"/>
    <w:rsid w:val="00021CED"/>
    <w:rsid w:val="00022941"/>
    <w:rsid w:val="00022FE6"/>
    <w:rsid w:val="000235E9"/>
    <w:rsid w:val="00026030"/>
    <w:rsid w:val="000262B9"/>
    <w:rsid w:val="00031D75"/>
    <w:rsid w:val="00032669"/>
    <w:rsid w:val="000339AA"/>
    <w:rsid w:val="00037A84"/>
    <w:rsid w:val="000454A9"/>
    <w:rsid w:val="00046DDD"/>
    <w:rsid w:val="0005452D"/>
    <w:rsid w:val="00060ECE"/>
    <w:rsid w:val="0006136D"/>
    <w:rsid w:val="00062E39"/>
    <w:rsid w:val="000634C9"/>
    <w:rsid w:val="00064362"/>
    <w:rsid w:val="00064C6C"/>
    <w:rsid w:val="00065FBC"/>
    <w:rsid w:val="00066E80"/>
    <w:rsid w:val="00070AD8"/>
    <w:rsid w:val="00072A56"/>
    <w:rsid w:val="00073894"/>
    <w:rsid w:val="00077EB3"/>
    <w:rsid w:val="00084322"/>
    <w:rsid w:val="000872D5"/>
    <w:rsid w:val="000908D9"/>
    <w:rsid w:val="00095365"/>
    <w:rsid w:val="00095874"/>
    <w:rsid w:val="00097642"/>
    <w:rsid w:val="000A24E2"/>
    <w:rsid w:val="000A3E2A"/>
    <w:rsid w:val="000A567D"/>
    <w:rsid w:val="000A643B"/>
    <w:rsid w:val="000A6859"/>
    <w:rsid w:val="000A6BC3"/>
    <w:rsid w:val="000A7694"/>
    <w:rsid w:val="000B0067"/>
    <w:rsid w:val="000B1232"/>
    <w:rsid w:val="000B4A88"/>
    <w:rsid w:val="000B4F74"/>
    <w:rsid w:val="000B6A7A"/>
    <w:rsid w:val="000B7218"/>
    <w:rsid w:val="000C0457"/>
    <w:rsid w:val="000C39B0"/>
    <w:rsid w:val="000C54C4"/>
    <w:rsid w:val="000C60D1"/>
    <w:rsid w:val="000C62EC"/>
    <w:rsid w:val="000C678D"/>
    <w:rsid w:val="000C6C14"/>
    <w:rsid w:val="000C6DF1"/>
    <w:rsid w:val="000D0FE7"/>
    <w:rsid w:val="000D18EC"/>
    <w:rsid w:val="000D2128"/>
    <w:rsid w:val="000D31EF"/>
    <w:rsid w:val="000D406F"/>
    <w:rsid w:val="000E0A10"/>
    <w:rsid w:val="000E26BD"/>
    <w:rsid w:val="000E406C"/>
    <w:rsid w:val="000E4512"/>
    <w:rsid w:val="000E596C"/>
    <w:rsid w:val="000E62A6"/>
    <w:rsid w:val="000E7126"/>
    <w:rsid w:val="000E7763"/>
    <w:rsid w:val="000E782B"/>
    <w:rsid w:val="000E7C89"/>
    <w:rsid w:val="000F1498"/>
    <w:rsid w:val="000F4FB3"/>
    <w:rsid w:val="000F502F"/>
    <w:rsid w:val="000F519D"/>
    <w:rsid w:val="000F62DE"/>
    <w:rsid w:val="000F65D1"/>
    <w:rsid w:val="000F7B37"/>
    <w:rsid w:val="000F7ECB"/>
    <w:rsid w:val="000F7EDC"/>
    <w:rsid w:val="00100B99"/>
    <w:rsid w:val="001015AF"/>
    <w:rsid w:val="001029C9"/>
    <w:rsid w:val="00102C0E"/>
    <w:rsid w:val="00104902"/>
    <w:rsid w:val="0010618D"/>
    <w:rsid w:val="00112950"/>
    <w:rsid w:val="00115F61"/>
    <w:rsid w:val="00116429"/>
    <w:rsid w:val="00120A09"/>
    <w:rsid w:val="001214AE"/>
    <w:rsid w:val="0012188A"/>
    <w:rsid w:val="00122190"/>
    <w:rsid w:val="001221C9"/>
    <w:rsid w:val="0012277A"/>
    <w:rsid w:val="0012315C"/>
    <w:rsid w:val="0012444A"/>
    <w:rsid w:val="0012615B"/>
    <w:rsid w:val="00126E1A"/>
    <w:rsid w:val="00131AFF"/>
    <w:rsid w:val="001351EB"/>
    <w:rsid w:val="00135A74"/>
    <w:rsid w:val="00135BA1"/>
    <w:rsid w:val="0014180B"/>
    <w:rsid w:val="00144F7C"/>
    <w:rsid w:val="00144FDD"/>
    <w:rsid w:val="0014604E"/>
    <w:rsid w:val="001512D7"/>
    <w:rsid w:val="0015336A"/>
    <w:rsid w:val="00153DAC"/>
    <w:rsid w:val="0015406D"/>
    <w:rsid w:val="00156359"/>
    <w:rsid w:val="001573DA"/>
    <w:rsid w:val="001600C2"/>
    <w:rsid w:val="00161C73"/>
    <w:rsid w:val="00166494"/>
    <w:rsid w:val="00166503"/>
    <w:rsid w:val="00166E70"/>
    <w:rsid w:val="00170DB5"/>
    <w:rsid w:val="00171914"/>
    <w:rsid w:val="0018073A"/>
    <w:rsid w:val="00180BAA"/>
    <w:rsid w:val="00182ACA"/>
    <w:rsid w:val="0018383E"/>
    <w:rsid w:val="001851D4"/>
    <w:rsid w:val="00185F2B"/>
    <w:rsid w:val="0019191F"/>
    <w:rsid w:val="001927C1"/>
    <w:rsid w:val="00194778"/>
    <w:rsid w:val="00195F51"/>
    <w:rsid w:val="00196027"/>
    <w:rsid w:val="001965EF"/>
    <w:rsid w:val="00196AD3"/>
    <w:rsid w:val="001A09A7"/>
    <w:rsid w:val="001A0F25"/>
    <w:rsid w:val="001A2964"/>
    <w:rsid w:val="001A6F7A"/>
    <w:rsid w:val="001B21BD"/>
    <w:rsid w:val="001B2DCA"/>
    <w:rsid w:val="001B3183"/>
    <w:rsid w:val="001B3A55"/>
    <w:rsid w:val="001B515F"/>
    <w:rsid w:val="001B7369"/>
    <w:rsid w:val="001B746E"/>
    <w:rsid w:val="001C54B6"/>
    <w:rsid w:val="001C6513"/>
    <w:rsid w:val="001D2C8E"/>
    <w:rsid w:val="001D4399"/>
    <w:rsid w:val="001D4948"/>
    <w:rsid w:val="001D50F8"/>
    <w:rsid w:val="001D6848"/>
    <w:rsid w:val="001D6ACD"/>
    <w:rsid w:val="001E21C9"/>
    <w:rsid w:val="001E3B48"/>
    <w:rsid w:val="001E4305"/>
    <w:rsid w:val="001E58DA"/>
    <w:rsid w:val="001E5EAD"/>
    <w:rsid w:val="001E65C4"/>
    <w:rsid w:val="001F0314"/>
    <w:rsid w:val="001F12F9"/>
    <w:rsid w:val="001F62BD"/>
    <w:rsid w:val="00200596"/>
    <w:rsid w:val="00201520"/>
    <w:rsid w:val="00201FB4"/>
    <w:rsid w:val="00202E77"/>
    <w:rsid w:val="002037B6"/>
    <w:rsid w:val="00203D36"/>
    <w:rsid w:val="002071A9"/>
    <w:rsid w:val="00211DCE"/>
    <w:rsid w:val="00212136"/>
    <w:rsid w:val="00214B13"/>
    <w:rsid w:val="002151EE"/>
    <w:rsid w:val="00215DB2"/>
    <w:rsid w:val="00216428"/>
    <w:rsid w:val="002167A7"/>
    <w:rsid w:val="002175EE"/>
    <w:rsid w:val="00221917"/>
    <w:rsid w:val="00222D56"/>
    <w:rsid w:val="00222D66"/>
    <w:rsid w:val="002267B2"/>
    <w:rsid w:val="0023778F"/>
    <w:rsid w:val="002414AB"/>
    <w:rsid w:val="0024176F"/>
    <w:rsid w:val="00241773"/>
    <w:rsid w:val="002438F0"/>
    <w:rsid w:val="00244785"/>
    <w:rsid w:val="002476C8"/>
    <w:rsid w:val="00247F99"/>
    <w:rsid w:val="00251CFA"/>
    <w:rsid w:val="00253CE9"/>
    <w:rsid w:val="00254399"/>
    <w:rsid w:val="00254B50"/>
    <w:rsid w:val="00254C98"/>
    <w:rsid w:val="002553F6"/>
    <w:rsid w:val="00256DDC"/>
    <w:rsid w:val="0026064B"/>
    <w:rsid w:val="002611B2"/>
    <w:rsid w:val="00261E84"/>
    <w:rsid w:val="00266CCC"/>
    <w:rsid w:val="002702A8"/>
    <w:rsid w:val="002715F5"/>
    <w:rsid w:val="00271A13"/>
    <w:rsid w:val="00271A4B"/>
    <w:rsid w:val="00271E8B"/>
    <w:rsid w:val="00272536"/>
    <w:rsid w:val="00273795"/>
    <w:rsid w:val="0027517E"/>
    <w:rsid w:val="00276127"/>
    <w:rsid w:val="0027699C"/>
    <w:rsid w:val="002772B7"/>
    <w:rsid w:val="002773E8"/>
    <w:rsid w:val="00281315"/>
    <w:rsid w:val="002820E8"/>
    <w:rsid w:val="00283688"/>
    <w:rsid w:val="002849C1"/>
    <w:rsid w:val="002850EC"/>
    <w:rsid w:val="00287F7B"/>
    <w:rsid w:val="002927A0"/>
    <w:rsid w:val="00292875"/>
    <w:rsid w:val="00292FFA"/>
    <w:rsid w:val="00293E95"/>
    <w:rsid w:val="002952A2"/>
    <w:rsid w:val="002960BC"/>
    <w:rsid w:val="00296FE3"/>
    <w:rsid w:val="002A08FE"/>
    <w:rsid w:val="002A1465"/>
    <w:rsid w:val="002A1C01"/>
    <w:rsid w:val="002A67BE"/>
    <w:rsid w:val="002A7609"/>
    <w:rsid w:val="002B04B7"/>
    <w:rsid w:val="002B09A1"/>
    <w:rsid w:val="002B0C23"/>
    <w:rsid w:val="002B3F06"/>
    <w:rsid w:val="002B448D"/>
    <w:rsid w:val="002B6886"/>
    <w:rsid w:val="002B76BD"/>
    <w:rsid w:val="002C188C"/>
    <w:rsid w:val="002C3BFC"/>
    <w:rsid w:val="002C41E7"/>
    <w:rsid w:val="002C65B6"/>
    <w:rsid w:val="002C6CD2"/>
    <w:rsid w:val="002D4CC7"/>
    <w:rsid w:val="002D4FBE"/>
    <w:rsid w:val="002D6A81"/>
    <w:rsid w:val="002D7772"/>
    <w:rsid w:val="002E00C3"/>
    <w:rsid w:val="002E0825"/>
    <w:rsid w:val="002E1D81"/>
    <w:rsid w:val="002E216F"/>
    <w:rsid w:val="002E2692"/>
    <w:rsid w:val="002E332E"/>
    <w:rsid w:val="002E5B26"/>
    <w:rsid w:val="002E7011"/>
    <w:rsid w:val="002F0BA8"/>
    <w:rsid w:val="002F0E8E"/>
    <w:rsid w:val="002F1C8C"/>
    <w:rsid w:val="002F28ED"/>
    <w:rsid w:val="002F3968"/>
    <w:rsid w:val="002F59D6"/>
    <w:rsid w:val="00300502"/>
    <w:rsid w:val="00300B80"/>
    <w:rsid w:val="00301D5D"/>
    <w:rsid w:val="00301D8D"/>
    <w:rsid w:val="00302E72"/>
    <w:rsid w:val="003030FB"/>
    <w:rsid w:val="0030770F"/>
    <w:rsid w:val="003108D3"/>
    <w:rsid w:val="00311B66"/>
    <w:rsid w:val="00313B11"/>
    <w:rsid w:val="00313C0D"/>
    <w:rsid w:val="0031433F"/>
    <w:rsid w:val="00314F38"/>
    <w:rsid w:val="00317D5E"/>
    <w:rsid w:val="00320BCA"/>
    <w:rsid w:val="00322CC1"/>
    <w:rsid w:val="00324990"/>
    <w:rsid w:val="00324D06"/>
    <w:rsid w:val="0033053A"/>
    <w:rsid w:val="00331FD7"/>
    <w:rsid w:val="00333C34"/>
    <w:rsid w:val="00335CDC"/>
    <w:rsid w:val="00335E78"/>
    <w:rsid w:val="00336E49"/>
    <w:rsid w:val="00341516"/>
    <w:rsid w:val="00342C23"/>
    <w:rsid w:val="003430BD"/>
    <w:rsid w:val="0034635A"/>
    <w:rsid w:val="003476B3"/>
    <w:rsid w:val="00353E42"/>
    <w:rsid w:val="003562D7"/>
    <w:rsid w:val="00360A8C"/>
    <w:rsid w:val="00360EAB"/>
    <w:rsid w:val="00361552"/>
    <w:rsid w:val="003646A2"/>
    <w:rsid w:val="00365A0B"/>
    <w:rsid w:val="003665F7"/>
    <w:rsid w:val="00367DF1"/>
    <w:rsid w:val="003701E8"/>
    <w:rsid w:val="00371D6E"/>
    <w:rsid w:val="00375AA5"/>
    <w:rsid w:val="00377E78"/>
    <w:rsid w:val="0038547C"/>
    <w:rsid w:val="003869CF"/>
    <w:rsid w:val="003871A1"/>
    <w:rsid w:val="0038770D"/>
    <w:rsid w:val="003906EA"/>
    <w:rsid w:val="00392B77"/>
    <w:rsid w:val="00393650"/>
    <w:rsid w:val="0039676D"/>
    <w:rsid w:val="00396CB4"/>
    <w:rsid w:val="0039732A"/>
    <w:rsid w:val="003A1D5C"/>
    <w:rsid w:val="003A281C"/>
    <w:rsid w:val="003A2C17"/>
    <w:rsid w:val="003A4125"/>
    <w:rsid w:val="003A42FF"/>
    <w:rsid w:val="003A43B2"/>
    <w:rsid w:val="003A45C5"/>
    <w:rsid w:val="003A476E"/>
    <w:rsid w:val="003A4CD3"/>
    <w:rsid w:val="003A5CA4"/>
    <w:rsid w:val="003B2D77"/>
    <w:rsid w:val="003B31AF"/>
    <w:rsid w:val="003B3C8C"/>
    <w:rsid w:val="003B4BF2"/>
    <w:rsid w:val="003B6F17"/>
    <w:rsid w:val="003C0288"/>
    <w:rsid w:val="003C3383"/>
    <w:rsid w:val="003D0400"/>
    <w:rsid w:val="003D2C20"/>
    <w:rsid w:val="003D47B2"/>
    <w:rsid w:val="003D571A"/>
    <w:rsid w:val="003D5830"/>
    <w:rsid w:val="003D5A84"/>
    <w:rsid w:val="003E244A"/>
    <w:rsid w:val="003E2ED8"/>
    <w:rsid w:val="003E30B4"/>
    <w:rsid w:val="003E4CBC"/>
    <w:rsid w:val="003E722B"/>
    <w:rsid w:val="003F01CB"/>
    <w:rsid w:val="003F1136"/>
    <w:rsid w:val="003F1156"/>
    <w:rsid w:val="003F1C99"/>
    <w:rsid w:val="003F30E0"/>
    <w:rsid w:val="003F6DA5"/>
    <w:rsid w:val="003F76B6"/>
    <w:rsid w:val="004062E5"/>
    <w:rsid w:val="00407CB8"/>
    <w:rsid w:val="004109FF"/>
    <w:rsid w:val="004127B2"/>
    <w:rsid w:val="00413286"/>
    <w:rsid w:val="00414CE5"/>
    <w:rsid w:val="0041517D"/>
    <w:rsid w:val="00415D3D"/>
    <w:rsid w:val="00415D96"/>
    <w:rsid w:val="004170D6"/>
    <w:rsid w:val="00421054"/>
    <w:rsid w:val="00422BD9"/>
    <w:rsid w:val="00424223"/>
    <w:rsid w:val="00424D1C"/>
    <w:rsid w:val="00425A22"/>
    <w:rsid w:val="00425DF4"/>
    <w:rsid w:val="00426CF6"/>
    <w:rsid w:val="00432734"/>
    <w:rsid w:val="00432D09"/>
    <w:rsid w:val="004335DB"/>
    <w:rsid w:val="00433CDA"/>
    <w:rsid w:val="00435B76"/>
    <w:rsid w:val="00443CB8"/>
    <w:rsid w:val="0044474F"/>
    <w:rsid w:val="00447AB8"/>
    <w:rsid w:val="00447AF2"/>
    <w:rsid w:val="004500AC"/>
    <w:rsid w:val="004509CB"/>
    <w:rsid w:val="004523D4"/>
    <w:rsid w:val="00453E36"/>
    <w:rsid w:val="004541E5"/>
    <w:rsid w:val="0045428D"/>
    <w:rsid w:val="004544D6"/>
    <w:rsid w:val="00457337"/>
    <w:rsid w:val="00457F94"/>
    <w:rsid w:val="004601B1"/>
    <w:rsid w:val="004609D7"/>
    <w:rsid w:val="00462017"/>
    <w:rsid w:val="00462DD7"/>
    <w:rsid w:val="004673F2"/>
    <w:rsid w:val="004707AF"/>
    <w:rsid w:val="004708F7"/>
    <w:rsid w:val="00470BB7"/>
    <w:rsid w:val="00471253"/>
    <w:rsid w:val="00474FE5"/>
    <w:rsid w:val="00476DD5"/>
    <w:rsid w:val="00481250"/>
    <w:rsid w:val="00482C49"/>
    <w:rsid w:val="00484A20"/>
    <w:rsid w:val="00484C72"/>
    <w:rsid w:val="00485264"/>
    <w:rsid w:val="0049043A"/>
    <w:rsid w:val="00490995"/>
    <w:rsid w:val="00493943"/>
    <w:rsid w:val="00494683"/>
    <w:rsid w:val="00495F5B"/>
    <w:rsid w:val="00496FBC"/>
    <w:rsid w:val="004971A7"/>
    <w:rsid w:val="004A1E20"/>
    <w:rsid w:val="004A2CE9"/>
    <w:rsid w:val="004A402E"/>
    <w:rsid w:val="004A5F9C"/>
    <w:rsid w:val="004A75DD"/>
    <w:rsid w:val="004B19D4"/>
    <w:rsid w:val="004B37BC"/>
    <w:rsid w:val="004B3B08"/>
    <w:rsid w:val="004B46A0"/>
    <w:rsid w:val="004B5C38"/>
    <w:rsid w:val="004B7001"/>
    <w:rsid w:val="004B77CD"/>
    <w:rsid w:val="004C0B02"/>
    <w:rsid w:val="004C1484"/>
    <w:rsid w:val="004C18EA"/>
    <w:rsid w:val="004C2003"/>
    <w:rsid w:val="004C4B54"/>
    <w:rsid w:val="004C7E10"/>
    <w:rsid w:val="004D07E9"/>
    <w:rsid w:val="004D17AA"/>
    <w:rsid w:val="004D2A08"/>
    <w:rsid w:val="004D2F61"/>
    <w:rsid w:val="004D30B7"/>
    <w:rsid w:val="004D3585"/>
    <w:rsid w:val="004D43C9"/>
    <w:rsid w:val="004D46F3"/>
    <w:rsid w:val="004D59D7"/>
    <w:rsid w:val="004D6F98"/>
    <w:rsid w:val="004D7082"/>
    <w:rsid w:val="004D7D70"/>
    <w:rsid w:val="004E0CCF"/>
    <w:rsid w:val="004E11D7"/>
    <w:rsid w:val="004E1ACC"/>
    <w:rsid w:val="004E4609"/>
    <w:rsid w:val="004E46A9"/>
    <w:rsid w:val="004E4B49"/>
    <w:rsid w:val="004E78BC"/>
    <w:rsid w:val="004F1595"/>
    <w:rsid w:val="004F2958"/>
    <w:rsid w:val="004F424B"/>
    <w:rsid w:val="004F4D2D"/>
    <w:rsid w:val="004F6C74"/>
    <w:rsid w:val="004F7BD5"/>
    <w:rsid w:val="00505AFA"/>
    <w:rsid w:val="00505F2F"/>
    <w:rsid w:val="0051074B"/>
    <w:rsid w:val="00510EFE"/>
    <w:rsid w:val="005120D5"/>
    <w:rsid w:val="00521539"/>
    <w:rsid w:val="005217D2"/>
    <w:rsid w:val="0052325B"/>
    <w:rsid w:val="00524CE4"/>
    <w:rsid w:val="00525CF7"/>
    <w:rsid w:val="005260DB"/>
    <w:rsid w:val="00526254"/>
    <w:rsid w:val="00526470"/>
    <w:rsid w:val="005266F8"/>
    <w:rsid w:val="00530519"/>
    <w:rsid w:val="00531A15"/>
    <w:rsid w:val="005321E5"/>
    <w:rsid w:val="00532B62"/>
    <w:rsid w:val="00532DE4"/>
    <w:rsid w:val="00532EAA"/>
    <w:rsid w:val="005341AC"/>
    <w:rsid w:val="00534509"/>
    <w:rsid w:val="00535EEF"/>
    <w:rsid w:val="005436E7"/>
    <w:rsid w:val="00545BAE"/>
    <w:rsid w:val="005520D7"/>
    <w:rsid w:val="00552FD7"/>
    <w:rsid w:val="005536D9"/>
    <w:rsid w:val="00554CBF"/>
    <w:rsid w:val="00556F90"/>
    <w:rsid w:val="00560168"/>
    <w:rsid w:val="00560403"/>
    <w:rsid w:val="005610AD"/>
    <w:rsid w:val="00562289"/>
    <w:rsid w:val="00562430"/>
    <w:rsid w:val="00562DA2"/>
    <w:rsid w:val="005652E9"/>
    <w:rsid w:val="00566A51"/>
    <w:rsid w:val="00567ECD"/>
    <w:rsid w:val="00570432"/>
    <w:rsid w:val="00571120"/>
    <w:rsid w:val="00573B9F"/>
    <w:rsid w:val="0057452A"/>
    <w:rsid w:val="00581B2C"/>
    <w:rsid w:val="005839AE"/>
    <w:rsid w:val="0058408C"/>
    <w:rsid w:val="00584247"/>
    <w:rsid w:val="0058669B"/>
    <w:rsid w:val="00591B06"/>
    <w:rsid w:val="0059257A"/>
    <w:rsid w:val="005948A0"/>
    <w:rsid w:val="0059713F"/>
    <w:rsid w:val="0059740E"/>
    <w:rsid w:val="0059794A"/>
    <w:rsid w:val="00597FAA"/>
    <w:rsid w:val="005A0542"/>
    <w:rsid w:val="005A0684"/>
    <w:rsid w:val="005A0F40"/>
    <w:rsid w:val="005A11AB"/>
    <w:rsid w:val="005A2DD0"/>
    <w:rsid w:val="005A2EF8"/>
    <w:rsid w:val="005A49C6"/>
    <w:rsid w:val="005A5500"/>
    <w:rsid w:val="005A72BD"/>
    <w:rsid w:val="005B03DB"/>
    <w:rsid w:val="005B07E1"/>
    <w:rsid w:val="005B0FD1"/>
    <w:rsid w:val="005B16F2"/>
    <w:rsid w:val="005B191A"/>
    <w:rsid w:val="005B2826"/>
    <w:rsid w:val="005B4A28"/>
    <w:rsid w:val="005B6347"/>
    <w:rsid w:val="005B7B72"/>
    <w:rsid w:val="005C0D66"/>
    <w:rsid w:val="005C1194"/>
    <w:rsid w:val="005C11A1"/>
    <w:rsid w:val="005C2C3A"/>
    <w:rsid w:val="005C40A7"/>
    <w:rsid w:val="005C54B2"/>
    <w:rsid w:val="005C5A3E"/>
    <w:rsid w:val="005C6005"/>
    <w:rsid w:val="005D1530"/>
    <w:rsid w:val="005D1BD4"/>
    <w:rsid w:val="005D2A85"/>
    <w:rsid w:val="005D2EF9"/>
    <w:rsid w:val="005D3879"/>
    <w:rsid w:val="005D401D"/>
    <w:rsid w:val="005D5C74"/>
    <w:rsid w:val="005E1DB3"/>
    <w:rsid w:val="005E2B0B"/>
    <w:rsid w:val="005E4466"/>
    <w:rsid w:val="005E4D14"/>
    <w:rsid w:val="005E61DE"/>
    <w:rsid w:val="005E6E73"/>
    <w:rsid w:val="005E7040"/>
    <w:rsid w:val="005F051D"/>
    <w:rsid w:val="005F28D2"/>
    <w:rsid w:val="005F33D7"/>
    <w:rsid w:val="005F35A7"/>
    <w:rsid w:val="00600A82"/>
    <w:rsid w:val="00601449"/>
    <w:rsid w:val="0060357A"/>
    <w:rsid w:val="0060402D"/>
    <w:rsid w:val="00605A1C"/>
    <w:rsid w:val="00606A5C"/>
    <w:rsid w:val="006126E1"/>
    <w:rsid w:val="00613A36"/>
    <w:rsid w:val="006148AE"/>
    <w:rsid w:val="00614AF8"/>
    <w:rsid w:val="00614B5C"/>
    <w:rsid w:val="00617804"/>
    <w:rsid w:val="00620F8A"/>
    <w:rsid w:val="00625932"/>
    <w:rsid w:val="006314E7"/>
    <w:rsid w:val="00634393"/>
    <w:rsid w:val="006360DE"/>
    <w:rsid w:val="00641EC1"/>
    <w:rsid w:val="006443D3"/>
    <w:rsid w:val="00644CC0"/>
    <w:rsid w:val="006465F2"/>
    <w:rsid w:val="00647A95"/>
    <w:rsid w:val="00650408"/>
    <w:rsid w:val="00652416"/>
    <w:rsid w:val="00656CE9"/>
    <w:rsid w:val="00657534"/>
    <w:rsid w:val="006614F9"/>
    <w:rsid w:val="00663B65"/>
    <w:rsid w:val="00664963"/>
    <w:rsid w:val="006657B6"/>
    <w:rsid w:val="00665B0A"/>
    <w:rsid w:val="00667FC8"/>
    <w:rsid w:val="00670FCC"/>
    <w:rsid w:val="006738DE"/>
    <w:rsid w:val="00674D9B"/>
    <w:rsid w:val="0068118E"/>
    <w:rsid w:val="006815CF"/>
    <w:rsid w:val="006834CE"/>
    <w:rsid w:val="00687058"/>
    <w:rsid w:val="00687DAF"/>
    <w:rsid w:val="0069060B"/>
    <w:rsid w:val="00691155"/>
    <w:rsid w:val="00691500"/>
    <w:rsid w:val="00694771"/>
    <w:rsid w:val="00695AC8"/>
    <w:rsid w:val="00695F3B"/>
    <w:rsid w:val="00696381"/>
    <w:rsid w:val="00697224"/>
    <w:rsid w:val="006A084D"/>
    <w:rsid w:val="006A3DD3"/>
    <w:rsid w:val="006A5015"/>
    <w:rsid w:val="006A6397"/>
    <w:rsid w:val="006B00EC"/>
    <w:rsid w:val="006B17AA"/>
    <w:rsid w:val="006B1BAA"/>
    <w:rsid w:val="006B3E20"/>
    <w:rsid w:val="006B4134"/>
    <w:rsid w:val="006B4A0C"/>
    <w:rsid w:val="006B4F48"/>
    <w:rsid w:val="006B592B"/>
    <w:rsid w:val="006B5952"/>
    <w:rsid w:val="006B741C"/>
    <w:rsid w:val="006C0280"/>
    <w:rsid w:val="006C043F"/>
    <w:rsid w:val="006C14EE"/>
    <w:rsid w:val="006C16CD"/>
    <w:rsid w:val="006C1B88"/>
    <w:rsid w:val="006C3160"/>
    <w:rsid w:val="006C410C"/>
    <w:rsid w:val="006C4938"/>
    <w:rsid w:val="006C5400"/>
    <w:rsid w:val="006D0115"/>
    <w:rsid w:val="006D244C"/>
    <w:rsid w:val="006D5E7B"/>
    <w:rsid w:val="006D67CA"/>
    <w:rsid w:val="006E06A3"/>
    <w:rsid w:val="006E159B"/>
    <w:rsid w:val="006E274D"/>
    <w:rsid w:val="006E3DF7"/>
    <w:rsid w:val="006E4ADA"/>
    <w:rsid w:val="006E6839"/>
    <w:rsid w:val="006E7458"/>
    <w:rsid w:val="006F2300"/>
    <w:rsid w:val="006F35B4"/>
    <w:rsid w:val="006F3F1A"/>
    <w:rsid w:val="006F77A5"/>
    <w:rsid w:val="007001AE"/>
    <w:rsid w:val="007009E6"/>
    <w:rsid w:val="007018F3"/>
    <w:rsid w:val="0070377D"/>
    <w:rsid w:val="0070412E"/>
    <w:rsid w:val="00705065"/>
    <w:rsid w:val="00706B0F"/>
    <w:rsid w:val="007070AF"/>
    <w:rsid w:val="007077C3"/>
    <w:rsid w:val="00707C92"/>
    <w:rsid w:val="00710AC6"/>
    <w:rsid w:val="00711AAA"/>
    <w:rsid w:val="00711CAC"/>
    <w:rsid w:val="00713B09"/>
    <w:rsid w:val="00713B49"/>
    <w:rsid w:val="0071517B"/>
    <w:rsid w:val="00715433"/>
    <w:rsid w:val="007213F1"/>
    <w:rsid w:val="00721F34"/>
    <w:rsid w:val="00722A7E"/>
    <w:rsid w:val="007244F1"/>
    <w:rsid w:val="007254B7"/>
    <w:rsid w:val="00725631"/>
    <w:rsid w:val="00726438"/>
    <w:rsid w:val="00730268"/>
    <w:rsid w:val="007323E6"/>
    <w:rsid w:val="00733CD6"/>
    <w:rsid w:val="00735810"/>
    <w:rsid w:val="007403D3"/>
    <w:rsid w:val="00741A5C"/>
    <w:rsid w:val="00741F57"/>
    <w:rsid w:val="00745A5A"/>
    <w:rsid w:val="007477B0"/>
    <w:rsid w:val="00750F37"/>
    <w:rsid w:val="00752554"/>
    <w:rsid w:val="00753BFB"/>
    <w:rsid w:val="00757789"/>
    <w:rsid w:val="00757E61"/>
    <w:rsid w:val="0076051B"/>
    <w:rsid w:val="00763E7F"/>
    <w:rsid w:val="00764C86"/>
    <w:rsid w:val="0076597B"/>
    <w:rsid w:val="00765DA2"/>
    <w:rsid w:val="00766B19"/>
    <w:rsid w:val="007678FF"/>
    <w:rsid w:val="00767DC8"/>
    <w:rsid w:val="00771C16"/>
    <w:rsid w:val="00772202"/>
    <w:rsid w:val="00774F6F"/>
    <w:rsid w:val="007816A2"/>
    <w:rsid w:val="00783107"/>
    <w:rsid w:val="00783D3A"/>
    <w:rsid w:val="00787482"/>
    <w:rsid w:val="00787532"/>
    <w:rsid w:val="00787B93"/>
    <w:rsid w:val="0079056A"/>
    <w:rsid w:val="00791CE3"/>
    <w:rsid w:val="00792165"/>
    <w:rsid w:val="00792256"/>
    <w:rsid w:val="00794F8C"/>
    <w:rsid w:val="00795AC4"/>
    <w:rsid w:val="007962A3"/>
    <w:rsid w:val="00796893"/>
    <w:rsid w:val="007975FD"/>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23AC"/>
    <w:rsid w:val="007B26AC"/>
    <w:rsid w:val="007B3486"/>
    <w:rsid w:val="007B4728"/>
    <w:rsid w:val="007B487C"/>
    <w:rsid w:val="007B605F"/>
    <w:rsid w:val="007B6C37"/>
    <w:rsid w:val="007B6FCF"/>
    <w:rsid w:val="007B75DD"/>
    <w:rsid w:val="007C0C45"/>
    <w:rsid w:val="007C1BB2"/>
    <w:rsid w:val="007C4A4B"/>
    <w:rsid w:val="007C4CA8"/>
    <w:rsid w:val="007C501E"/>
    <w:rsid w:val="007C6050"/>
    <w:rsid w:val="007C721F"/>
    <w:rsid w:val="007C7B00"/>
    <w:rsid w:val="007D0000"/>
    <w:rsid w:val="007D3C2D"/>
    <w:rsid w:val="007D46E7"/>
    <w:rsid w:val="007D69E8"/>
    <w:rsid w:val="007D7F6F"/>
    <w:rsid w:val="007E0FFC"/>
    <w:rsid w:val="007E1DE0"/>
    <w:rsid w:val="007E46A6"/>
    <w:rsid w:val="007E62D2"/>
    <w:rsid w:val="007E6E9B"/>
    <w:rsid w:val="007E77EC"/>
    <w:rsid w:val="007F1B57"/>
    <w:rsid w:val="007F53EB"/>
    <w:rsid w:val="007F5687"/>
    <w:rsid w:val="007F5A2D"/>
    <w:rsid w:val="008013A1"/>
    <w:rsid w:val="0080320A"/>
    <w:rsid w:val="00804F41"/>
    <w:rsid w:val="00805A8B"/>
    <w:rsid w:val="008066AD"/>
    <w:rsid w:val="008075AB"/>
    <w:rsid w:val="008076D6"/>
    <w:rsid w:val="008148EA"/>
    <w:rsid w:val="00822D69"/>
    <w:rsid w:val="0082323B"/>
    <w:rsid w:val="008253FA"/>
    <w:rsid w:val="00825422"/>
    <w:rsid w:val="008260DD"/>
    <w:rsid w:val="00830C2E"/>
    <w:rsid w:val="0083147D"/>
    <w:rsid w:val="00835AEA"/>
    <w:rsid w:val="008360D5"/>
    <w:rsid w:val="00840BDF"/>
    <w:rsid w:val="008413E9"/>
    <w:rsid w:val="00843682"/>
    <w:rsid w:val="00843945"/>
    <w:rsid w:val="00845115"/>
    <w:rsid w:val="00845A91"/>
    <w:rsid w:val="00850213"/>
    <w:rsid w:val="00852493"/>
    <w:rsid w:val="00854CDE"/>
    <w:rsid w:val="008561B0"/>
    <w:rsid w:val="0085734E"/>
    <w:rsid w:val="00857B33"/>
    <w:rsid w:val="00857FB7"/>
    <w:rsid w:val="00862D21"/>
    <w:rsid w:val="00864B3C"/>
    <w:rsid w:val="00876C63"/>
    <w:rsid w:val="00877F04"/>
    <w:rsid w:val="008807AB"/>
    <w:rsid w:val="00881ABF"/>
    <w:rsid w:val="00881B6A"/>
    <w:rsid w:val="00885A35"/>
    <w:rsid w:val="00885A60"/>
    <w:rsid w:val="00885E3A"/>
    <w:rsid w:val="00886969"/>
    <w:rsid w:val="00895A92"/>
    <w:rsid w:val="00897EDA"/>
    <w:rsid w:val="008A4C1E"/>
    <w:rsid w:val="008A5B17"/>
    <w:rsid w:val="008B0FCF"/>
    <w:rsid w:val="008B5B7D"/>
    <w:rsid w:val="008C3E8C"/>
    <w:rsid w:val="008C43EC"/>
    <w:rsid w:val="008C48DA"/>
    <w:rsid w:val="008D305A"/>
    <w:rsid w:val="008D3B13"/>
    <w:rsid w:val="008D43D4"/>
    <w:rsid w:val="008D5410"/>
    <w:rsid w:val="008D77C5"/>
    <w:rsid w:val="008E0715"/>
    <w:rsid w:val="008E128A"/>
    <w:rsid w:val="008E1A41"/>
    <w:rsid w:val="008E2543"/>
    <w:rsid w:val="008E4057"/>
    <w:rsid w:val="008E4929"/>
    <w:rsid w:val="008E5530"/>
    <w:rsid w:val="008E725B"/>
    <w:rsid w:val="008F13B3"/>
    <w:rsid w:val="008F1537"/>
    <w:rsid w:val="008F302B"/>
    <w:rsid w:val="008F3089"/>
    <w:rsid w:val="008F3EA8"/>
    <w:rsid w:val="008F5059"/>
    <w:rsid w:val="008F5328"/>
    <w:rsid w:val="008F63B0"/>
    <w:rsid w:val="008F7950"/>
    <w:rsid w:val="0090240B"/>
    <w:rsid w:val="00906CD4"/>
    <w:rsid w:val="009108B0"/>
    <w:rsid w:val="00912B0E"/>
    <w:rsid w:val="00915ECD"/>
    <w:rsid w:val="009163BB"/>
    <w:rsid w:val="00916F8E"/>
    <w:rsid w:val="00920D15"/>
    <w:rsid w:val="00921764"/>
    <w:rsid w:val="00924FF7"/>
    <w:rsid w:val="0092542D"/>
    <w:rsid w:val="00931B39"/>
    <w:rsid w:val="00932943"/>
    <w:rsid w:val="00934028"/>
    <w:rsid w:val="0093408A"/>
    <w:rsid w:val="00934DE1"/>
    <w:rsid w:val="00935813"/>
    <w:rsid w:val="00937614"/>
    <w:rsid w:val="0094130A"/>
    <w:rsid w:val="009420C8"/>
    <w:rsid w:val="00943B23"/>
    <w:rsid w:val="00943C8B"/>
    <w:rsid w:val="00946315"/>
    <w:rsid w:val="00950272"/>
    <w:rsid w:val="00950553"/>
    <w:rsid w:val="009505A7"/>
    <w:rsid w:val="00954D53"/>
    <w:rsid w:val="00954EBB"/>
    <w:rsid w:val="00956109"/>
    <w:rsid w:val="00957126"/>
    <w:rsid w:val="009600C4"/>
    <w:rsid w:val="0096030C"/>
    <w:rsid w:val="0096054F"/>
    <w:rsid w:val="00961DED"/>
    <w:rsid w:val="00962566"/>
    <w:rsid w:val="00966853"/>
    <w:rsid w:val="009673C2"/>
    <w:rsid w:val="00970373"/>
    <w:rsid w:val="009718D1"/>
    <w:rsid w:val="0097566C"/>
    <w:rsid w:val="00976615"/>
    <w:rsid w:val="00976DD6"/>
    <w:rsid w:val="00977122"/>
    <w:rsid w:val="00977586"/>
    <w:rsid w:val="0098447D"/>
    <w:rsid w:val="0098567F"/>
    <w:rsid w:val="00985A2B"/>
    <w:rsid w:val="0099203C"/>
    <w:rsid w:val="0099259F"/>
    <w:rsid w:val="009A0380"/>
    <w:rsid w:val="009A0B42"/>
    <w:rsid w:val="009A2557"/>
    <w:rsid w:val="009A43B7"/>
    <w:rsid w:val="009A4753"/>
    <w:rsid w:val="009A5E26"/>
    <w:rsid w:val="009B0424"/>
    <w:rsid w:val="009B100E"/>
    <w:rsid w:val="009B15F9"/>
    <w:rsid w:val="009B2CCD"/>
    <w:rsid w:val="009B435D"/>
    <w:rsid w:val="009B4544"/>
    <w:rsid w:val="009B54E8"/>
    <w:rsid w:val="009C027C"/>
    <w:rsid w:val="009C054C"/>
    <w:rsid w:val="009C3985"/>
    <w:rsid w:val="009C39D8"/>
    <w:rsid w:val="009C4322"/>
    <w:rsid w:val="009C4692"/>
    <w:rsid w:val="009C6EAA"/>
    <w:rsid w:val="009D21B1"/>
    <w:rsid w:val="009D4FA1"/>
    <w:rsid w:val="009D51F8"/>
    <w:rsid w:val="009D6F57"/>
    <w:rsid w:val="009E08C2"/>
    <w:rsid w:val="009E43AD"/>
    <w:rsid w:val="009E54DA"/>
    <w:rsid w:val="009E5C47"/>
    <w:rsid w:val="009E60F6"/>
    <w:rsid w:val="009E6DAC"/>
    <w:rsid w:val="009E774E"/>
    <w:rsid w:val="009F4654"/>
    <w:rsid w:val="009F4D0F"/>
    <w:rsid w:val="009F6AA0"/>
    <w:rsid w:val="009F7607"/>
    <w:rsid w:val="00A04F2A"/>
    <w:rsid w:val="00A10D42"/>
    <w:rsid w:val="00A116A0"/>
    <w:rsid w:val="00A11A45"/>
    <w:rsid w:val="00A15C70"/>
    <w:rsid w:val="00A167BE"/>
    <w:rsid w:val="00A17D67"/>
    <w:rsid w:val="00A22D40"/>
    <w:rsid w:val="00A25128"/>
    <w:rsid w:val="00A307F8"/>
    <w:rsid w:val="00A30923"/>
    <w:rsid w:val="00A315E3"/>
    <w:rsid w:val="00A328A2"/>
    <w:rsid w:val="00A34971"/>
    <w:rsid w:val="00A353DD"/>
    <w:rsid w:val="00A372B3"/>
    <w:rsid w:val="00A37501"/>
    <w:rsid w:val="00A422F3"/>
    <w:rsid w:val="00A45C69"/>
    <w:rsid w:val="00A46198"/>
    <w:rsid w:val="00A47107"/>
    <w:rsid w:val="00A517EF"/>
    <w:rsid w:val="00A51DCB"/>
    <w:rsid w:val="00A52B8B"/>
    <w:rsid w:val="00A52E16"/>
    <w:rsid w:val="00A53D14"/>
    <w:rsid w:val="00A53F81"/>
    <w:rsid w:val="00A549C2"/>
    <w:rsid w:val="00A55D21"/>
    <w:rsid w:val="00A56496"/>
    <w:rsid w:val="00A57AD8"/>
    <w:rsid w:val="00A620DB"/>
    <w:rsid w:val="00A624C0"/>
    <w:rsid w:val="00A6324D"/>
    <w:rsid w:val="00A6608F"/>
    <w:rsid w:val="00A70BF4"/>
    <w:rsid w:val="00A716C3"/>
    <w:rsid w:val="00A72325"/>
    <w:rsid w:val="00A74695"/>
    <w:rsid w:val="00A770F1"/>
    <w:rsid w:val="00A77CCB"/>
    <w:rsid w:val="00A77E51"/>
    <w:rsid w:val="00A812C2"/>
    <w:rsid w:val="00A82989"/>
    <w:rsid w:val="00A8315B"/>
    <w:rsid w:val="00A84999"/>
    <w:rsid w:val="00A84F20"/>
    <w:rsid w:val="00A857B5"/>
    <w:rsid w:val="00A8730F"/>
    <w:rsid w:val="00A90C0D"/>
    <w:rsid w:val="00A911FA"/>
    <w:rsid w:val="00A92091"/>
    <w:rsid w:val="00A92BAC"/>
    <w:rsid w:val="00A93BFE"/>
    <w:rsid w:val="00A948A5"/>
    <w:rsid w:val="00A97251"/>
    <w:rsid w:val="00AA1FFD"/>
    <w:rsid w:val="00AA32D4"/>
    <w:rsid w:val="00AA33EC"/>
    <w:rsid w:val="00AA3D9A"/>
    <w:rsid w:val="00AA4A5A"/>
    <w:rsid w:val="00AA57EC"/>
    <w:rsid w:val="00AA6676"/>
    <w:rsid w:val="00AA6C2D"/>
    <w:rsid w:val="00AB66DB"/>
    <w:rsid w:val="00AB6DDF"/>
    <w:rsid w:val="00AB7F33"/>
    <w:rsid w:val="00AC2AA6"/>
    <w:rsid w:val="00AC3983"/>
    <w:rsid w:val="00AC733E"/>
    <w:rsid w:val="00AD3CC2"/>
    <w:rsid w:val="00AD3E3F"/>
    <w:rsid w:val="00AD4335"/>
    <w:rsid w:val="00AD6423"/>
    <w:rsid w:val="00AD73C1"/>
    <w:rsid w:val="00AD7D8B"/>
    <w:rsid w:val="00AE017F"/>
    <w:rsid w:val="00AE0DB0"/>
    <w:rsid w:val="00AE2389"/>
    <w:rsid w:val="00AE277F"/>
    <w:rsid w:val="00AE7938"/>
    <w:rsid w:val="00AF0505"/>
    <w:rsid w:val="00AF0C73"/>
    <w:rsid w:val="00AF2933"/>
    <w:rsid w:val="00AF4425"/>
    <w:rsid w:val="00AF4CA9"/>
    <w:rsid w:val="00AF5CA9"/>
    <w:rsid w:val="00AF5CBA"/>
    <w:rsid w:val="00AF5E77"/>
    <w:rsid w:val="00AF6AF2"/>
    <w:rsid w:val="00AF7A0F"/>
    <w:rsid w:val="00B00129"/>
    <w:rsid w:val="00B01685"/>
    <w:rsid w:val="00B03736"/>
    <w:rsid w:val="00B03988"/>
    <w:rsid w:val="00B03E3A"/>
    <w:rsid w:val="00B05C6B"/>
    <w:rsid w:val="00B074EB"/>
    <w:rsid w:val="00B10065"/>
    <w:rsid w:val="00B100E5"/>
    <w:rsid w:val="00B10A08"/>
    <w:rsid w:val="00B113ED"/>
    <w:rsid w:val="00B1404F"/>
    <w:rsid w:val="00B1590F"/>
    <w:rsid w:val="00B177DD"/>
    <w:rsid w:val="00B20443"/>
    <w:rsid w:val="00B224F2"/>
    <w:rsid w:val="00B23705"/>
    <w:rsid w:val="00B23BF2"/>
    <w:rsid w:val="00B24078"/>
    <w:rsid w:val="00B24513"/>
    <w:rsid w:val="00B25FE5"/>
    <w:rsid w:val="00B27114"/>
    <w:rsid w:val="00B31916"/>
    <w:rsid w:val="00B33522"/>
    <w:rsid w:val="00B34509"/>
    <w:rsid w:val="00B3741F"/>
    <w:rsid w:val="00B40E28"/>
    <w:rsid w:val="00B40F99"/>
    <w:rsid w:val="00B413BC"/>
    <w:rsid w:val="00B41800"/>
    <w:rsid w:val="00B420A4"/>
    <w:rsid w:val="00B42867"/>
    <w:rsid w:val="00B4352E"/>
    <w:rsid w:val="00B4457A"/>
    <w:rsid w:val="00B450C4"/>
    <w:rsid w:val="00B45164"/>
    <w:rsid w:val="00B45DF2"/>
    <w:rsid w:val="00B46B41"/>
    <w:rsid w:val="00B51CE5"/>
    <w:rsid w:val="00B51D56"/>
    <w:rsid w:val="00B523D4"/>
    <w:rsid w:val="00B5499F"/>
    <w:rsid w:val="00B561C7"/>
    <w:rsid w:val="00B57E31"/>
    <w:rsid w:val="00B60568"/>
    <w:rsid w:val="00B61AE2"/>
    <w:rsid w:val="00B6249D"/>
    <w:rsid w:val="00B64D0A"/>
    <w:rsid w:val="00B71E29"/>
    <w:rsid w:val="00B72781"/>
    <w:rsid w:val="00B74655"/>
    <w:rsid w:val="00B7523E"/>
    <w:rsid w:val="00B753CF"/>
    <w:rsid w:val="00B7550F"/>
    <w:rsid w:val="00B76020"/>
    <w:rsid w:val="00B768DC"/>
    <w:rsid w:val="00B76A85"/>
    <w:rsid w:val="00B77567"/>
    <w:rsid w:val="00B81F12"/>
    <w:rsid w:val="00B82192"/>
    <w:rsid w:val="00B8605A"/>
    <w:rsid w:val="00B86088"/>
    <w:rsid w:val="00B870A9"/>
    <w:rsid w:val="00B877CC"/>
    <w:rsid w:val="00B87EDF"/>
    <w:rsid w:val="00B90EDB"/>
    <w:rsid w:val="00B9250E"/>
    <w:rsid w:val="00B9288F"/>
    <w:rsid w:val="00B94B0F"/>
    <w:rsid w:val="00B95964"/>
    <w:rsid w:val="00B96E71"/>
    <w:rsid w:val="00BA06E9"/>
    <w:rsid w:val="00BA3C61"/>
    <w:rsid w:val="00BA4DF2"/>
    <w:rsid w:val="00BA4FF3"/>
    <w:rsid w:val="00BA7246"/>
    <w:rsid w:val="00BB0856"/>
    <w:rsid w:val="00BB140D"/>
    <w:rsid w:val="00BB2DCE"/>
    <w:rsid w:val="00BB481F"/>
    <w:rsid w:val="00BB4B02"/>
    <w:rsid w:val="00BC0AD4"/>
    <w:rsid w:val="00BC1273"/>
    <w:rsid w:val="00BC2D2F"/>
    <w:rsid w:val="00BC5320"/>
    <w:rsid w:val="00BE0EF3"/>
    <w:rsid w:val="00BE1541"/>
    <w:rsid w:val="00BE1BA1"/>
    <w:rsid w:val="00BE21F6"/>
    <w:rsid w:val="00BE3C14"/>
    <w:rsid w:val="00BE5C5C"/>
    <w:rsid w:val="00BF3C2F"/>
    <w:rsid w:val="00BF4421"/>
    <w:rsid w:val="00C00824"/>
    <w:rsid w:val="00C01262"/>
    <w:rsid w:val="00C02544"/>
    <w:rsid w:val="00C03FE3"/>
    <w:rsid w:val="00C050DA"/>
    <w:rsid w:val="00C06D5E"/>
    <w:rsid w:val="00C07551"/>
    <w:rsid w:val="00C07AB7"/>
    <w:rsid w:val="00C10C51"/>
    <w:rsid w:val="00C10C7E"/>
    <w:rsid w:val="00C1219E"/>
    <w:rsid w:val="00C12F7C"/>
    <w:rsid w:val="00C1532A"/>
    <w:rsid w:val="00C21D61"/>
    <w:rsid w:val="00C226C5"/>
    <w:rsid w:val="00C2400B"/>
    <w:rsid w:val="00C240C2"/>
    <w:rsid w:val="00C26F39"/>
    <w:rsid w:val="00C32014"/>
    <w:rsid w:val="00C32114"/>
    <w:rsid w:val="00C321EB"/>
    <w:rsid w:val="00C32D04"/>
    <w:rsid w:val="00C347EF"/>
    <w:rsid w:val="00C3557A"/>
    <w:rsid w:val="00C35C3E"/>
    <w:rsid w:val="00C44D20"/>
    <w:rsid w:val="00C45431"/>
    <w:rsid w:val="00C45FFE"/>
    <w:rsid w:val="00C46379"/>
    <w:rsid w:val="00C46A5D"/>
    <w:rsid w:val="00C5003E"/>
    <w:rsid w:val="00C50486"/>
    <w:rsid w:val="00C51D0C"/>
    <w:rsid w:val="00C52C6A"/>
    <w:rsid w:val="00C5603A"/>
    <w:rsid w:val="00C56833"/>
    <w:rsid w:val="00C56E53"/>
    <w:rsid w:val="00C5749B"/>
    <w:rsid w:val="00C60AC9"/>
    <w:rsid w:val="00C61BD1"/>
    <w:rsid w:val="00C6783B"/>
    <w:rsid w:val="00C67F32"/>
    <w:rsid w:val="00C7403E"/>
    <w:rsid w:val="00C744F6"/>
    <w:rsid w:val="00C74AEF"/>
    <w:rsid w:val="00C761C1"/>
    <w:rsid w:val="00C766A4"/>
    <w:rsid w:val="00C77F34"/>
    <w:rsid w:val="00C829AC"/>
    <w:rsid w:val="00C83458"/>
    <w:rsid w:val="00C83E56"/>
    <w:rsid w:val="00C87836"/>
    <w:rsid w:val="00C908CF"/>
    <w:rsid w:val="00C90948"/>
    <w:rsid w:val="00C9169F"/>
    <w:rsid w:val="00C92AF9"/>
    <w:rsid w:val="00C94D44"/>
    <w:rsid w:val="00C9521B"/>
    <w:rsid w:val="00C96C10"/>
    <w:rsid w:val="00CA134D"/>
    <w:rsid w:val="00CA2963"/>
    <w:rsid w:val="00CA347B"/>
    <w:rsid w:val="00CA40E2"/>
    <w:rsid w:val="00CA6DFB"/>
    <w:rsid w:val="00CB171D"/>
    <w:rsid w:val="00CB1E67"/>
    <w:rsid w:val="00CB4EA2"/>
    <w:rsid w:val="00CB6A85"/>
    <w:rsid w:val="00CB6B45"/>
    <w:rsid w:val="00CC1CFE"/>
    <w:rsid w:val="00CC2E7E"/>
    <w:rsid w:val="00CC2E9A"/>
    <w:rsid w:val="00CC2FB1"/>
    <w:rsid w:val="00CC358C"/>
    <w:rsid w:val="00CC3F06"/>
    <w:rsid w:val="00CC72C1"/>
    <w:rsid w:val="00CC78E4"/>
    <w:rsid w:val="00CD0637"/>
    <w:rsid w:val="00CD230E"/>
    <w:rsid w:val="00CD36F5"/>
    <w:rsid w:val="00CD4BD5"/>
    <w:rsid w:val="00CD5618"/>
    <w:rsid w:val="00CD66F3"/>
    <w:rsid w:val="00CD6C1C"/>
    <w:rsid w:val="00CD6C4E"/>
    <w:rsid w:val="00CE3E8B"/>
    <w:rsid w:val="00CE5127"/>
    <w:rsid w:val="00CE6D8D"/>
    <w:rsid w:val="00CE74FB"/>
    <w:rsid w:val="00CE7E52"/>
    <w:rsid w:val="00CE7E70"/>
    <w:rsid w:val="00CF17FB"/>
    <w:rsid w:val="00CF19A3"/>
    <w:rsid w:val="00CF2230"/>
    <w:rsid w:val="00CF30EF"/>
    <w:rsid w:val="00CF3165"/>
    <w:rsid w:val="00CF3596"/>
    <w:rsid w:val="00CF3819"/>
    <w:rsid w:val="00CF4CB6"/>
    <w:rsid w:val="00D00213"/>
    <w:rsid w:val="00D00FAA"/>
    <w:rsid w:val="00D0369A"/>
    <w:rsid w:val="00D04858"/>
    <w:rsid w:val="00D114F8"/>
    <w:rsid w:val="00D1367A"/>
    <w:rsid w:val="00D20034"/>
    <w:rsid w:val="00D210A7"/>
    <w:rsid w:val="00D21391"/>
    <w:rsid w:val="00D22E26"/>
    <w:rsid w:val="00D24861"/>
    <w:rsid w:val="00D2529E"/>
    <w:rsid w:val="00D2794C"/>
    <w:rsid w:val="00D3208D"/>
    <w:rsid w:val="00D3420A"/>
    <w:rsid w:val="00D35B3D"/>
    <w:rsid w:val="00D3699F"/>
    <w:rsid w:val="00D40FCB"/>
    <w:rsid w:val="00D415F0"/>
    <w:rsid w:val="00D43454"/>
    <w:rsid w:val="00D45239"/>
    <w:rsid w:val="00D45657"/>
    <w:rsid w:val="00D5193D"/>
    <w:rsid w:val="00D52E46"/>
    <w:rsid w:val="00D57735"/>
    <w:rsid w:val="00D57E03"/>
    <w:rsid w:val="00D620BA"/>
    <w:rsid w:val="00D621BB"/>
    <w:rsid w:val="00D62530"/>
    <w:rsid w:val="00D65CEF"/>
    <w:rsid w:val="00D66097"/>
    <w:rsid w:val="00D709B7"/>
    <w:rsid w:val="00D75548"/>
    <w:rsid w:val="00D80F7E"/>
    <w:rsid w:val="00D81C65"/>
    <w:rsid w:val="00D834AB"/>
    <w:rsid w:val="00D84406"/>
    <w:rsid w:val="00D907C1"/>
    <w:rsid w:val="00D9127C"/>
    <w:rsid w:val="00D9149E"/>
    <w:rsid w:val="00D92533"/>
    <w:rsid w:val="00D92CB5"/>
    <w:rsid w:val="00D936CC"/>
    <w:rsid w:val="00D94F14"/>
    <w:rsid w:val="00D95234"/>
    <w:rsid w:val="00D97F49"/>
    <w:rsid w:val="00DA1D30"/>
    <w:rsid w:val="00DA3470"/>
    <w:rsid w:val="00DA40CF"/>
    <w:rsid w:val="00DA529C"/>
    <w:rsid w:val="00DA5D84"/>
    <w:rsid w:val="00DB2F50"/>
    <w:rsid w:val="00DB6C32"/>
    <w:rsid w:val="00DB7CE9"/>
    <w:rsid w:val="00DC0E3F"/>
    <w:rsid w:val="00DC14C3"/>
    <w:rsid w:val="00DC278D"/>
    <w:rsid w:val="00DC3625"/>
    <w:rsid w:val="00DC44B8"/>
    <w:rsid w:val="00DC50B6"/>
    <w:rsid w:val="00DC5180"/>
    <w:rsid w:val="00DC5931"/>
    <w:rsid w:val="00DC6087"/>
    <w:rsid w:val="00DD050E"/>
    <w:rsid w:val="00DD1FE2"/>
    <w:rsid w:val="00DD34BB"/>
    <w:rsid w:val="00DD38AE"/>
    <w:rsid w:val="00DD7023"/>
    <w:rsid w:val="00DD7760"/>
    <w:rsid w:val="00DD7F56"/>
    <w:rsid w:val="00DE00E1"/>
    <w:rsid w:val="00DE073D"/>
    <w:rsid w:val="00DE0B4D"/>
    <w:rsid w:val="00DE1D7C"/>
    <w:rsid w:val="00DE3375"/>
    <w:rsid w:val="00DE6416"/>
    <w:rsid w:val="00DF20C1"/>
    <w:rsid w:val="00DF39DE"/>
    <w:rsid w:val="00DF46AC"/>
    <w:rsid w:val="00DF46FA"/>
    <w:rsid w:val="00E00A95"/>
    <w:rsid w:val="00E02157"/>
    <w:rsid w:val="00E033EA"/>
    <w:rsid w:val="00E06F3E"/>
    <w:rsid w:val="00E07822"/>
    <w:rsid w:val="00E07880"/>
    <w:rsid w:val="00E111C0"/>
    <w:rsid w:val="00E145B9"/>
    <w:rsid w:val="00E166DD"/>
    <w:rsid w:val="00E175AA"/>
    <w:rsid w:val="00E2087E"/>
    <w:rsid w:val="00E20DAE"/>
    <w:rsid w:val="00E21827"/>
    <w:rsid w:val="00E30BA1"/>
    <w:rsid w:val="00E319A8"/>
    <w:rsid w:val="00E31C62"/>
    <w:rsid w:val="00E32B32"/>
    <w:rsid w:val="00E33B8C"/>
    <w:rsid w:val="00E3448D"/>
    <w:rsid w:val="00E35269"/>
    <w:rsid w:val="00E35657"/>
    <w:rsid w:val="00E35FB3"/>
    <w:rsid w:val="00E3638E"/>
    <w:rsid w:val="00E4016E"/>
    <w:rsid w:val="00E41AF3"/>
    <w:rsid w:val="00E464E5"/>
    <w:rsid w:val="00E509F8"/>
    <w:rsid w:val="00E52936"/>
    <w:rsid w:val="00E53AC2"/>
    <w:rsid w:val="00E54351"/>
    <w:rsid w:val="00E5616F"/>
    <w:rsid w:val="00E56DB5"/>
    <w:rsid w:val="00E6313A"/>
    <w:rsid w:val="00E643B7"/>
    <w:rsid w:val="00E65216"/>
    <w:rsid w:val="00E716B6"/>
    <w:rsid w:val="00E72568"/>
    <w:rsid w:val="00E727F4"/>
    <w:rsid w:val="00E72E20"/>
    <w:rsid w:val="00E733D3"/>
    <w:rsid w:val="00E73716"/>
    <w:rsid w:val="00E73A82"/>
    <w:rsid w:val="00E73F5D"/>
    <w:rsid w:val="00E7712B"/>
    <w:rsid w:val="00E772B8"/>
    <w:rsid w:val="00E82F3C"/>
    <w:rsid w:val="00E85889"/>
    <w:rsid w:val="00E85F30"/>
    <w:rsid w:val="00E872A3"/>
    <w:rsid w:val="00E8767B"/>
    <w:rsid w:val="00E90AB3"/>
    <w:rsid w:val="00E90EBC"/>
    <w:rsid w:val="00E92AF2"/>
    <w:rsid w:val="00E94F37"/>
    <w:rsid w:val="00E954F6"/>
    <w:rsid w:val="00E96910"/>
    <w:rsid w:val="00E96CC5"/>
    <w:rsid w:val="00EA01B7"/>
    <w:rsid w:val="00EA0956"/>
    <w:rsid w:val="00EA176A"/>
    <w:rsid w:val="00EA17CA"/>
    <w:rsid w:val="00EA33CB"/>
    <w:rsid w:val="00EA438F"/>
    <w:rsid w:val="00EB018E"/>
    <w:rsid w:val="00EB1D55"/>
    <w:rsid w:val="00EB2720"/>
    <w:rsid w:val="00EB4A86"/>
    <w:rsid w:val="00EB5C37"/>
    <w:rsid w:val="00EB73E3"/>
    <w:rsid w:val="00EB750D"/>
    <w:rsid w:val="00EB7F7D"/>
    <w:rsid w:val="00EC0AE4"/>
    <w:rsid w:val="00EC4485"/>
    <w:rsid w:val="00EC56D8"/>
    <w:rsid w:val="00EC61AF"/>
    <w:rsid w:val="00ED18AF"/>
    <w:rsid w:val="00ED414A"/>
    <w:rsid w:val="00ED5D70"/>
    <w:rsid w:val="00ED60E7"/>
    <w:rsid w:val="00EE076D"/>
    <w:rsid w:val="00EE4179"/>
    <w:rsid w:val="00EE45C2"/>
    <w:rsid w:val="00EE6D67"/>
    <w:rsid w:val="00EE759B"/>
    <w:rsid w:val="00EE795F"/>
    <w:rsid w:val="00EF1E99"/>
    <w:rsid w:val="00EF4DBE"/>
    <w:rsid w:val="00EF60CC"/>
    <w:rsid w:val="00EF7949"/>
    <w:rsid w:val="00F00686"/>
    <w:rsid w:val="00F00927"/>
    <w:rsid w:val="00F00E9B"/>
    <w:rsid w:val="00F016D1"/>
    <w:rsid w:val="00F02B45"/>
    <w:rsid w:val="00F033CC"/>
    <w:rsid w:val="00F03916"/>
    <w:rsid w:val="00F03A94"/>
    <w:rsid w:val="00F03E83"/>
    <w:rsid w:val="00F06E5E"/>
    <w:rsid w:val="00F07CA3"/>
    <w:rsid w:val="00F11123"/>
    <w:rsid w:val="00F1141F"/>
    <w:rsid w:val="00F12D76"/>
    <w:rsid w:val="00F13034"/>
    <w:rsid w:val="00F2146C"/>
    <w:rsid w:val="00F22B0E"/>
    <w:rsid w:val="00F22DEF"/>
    <w:rsid w:val="00F27797"/>
    <w:rsid w:val="00F27C19"/>
    <w:rsid w:val="00F313FB"/>
    <w:rsid w:val="00F32110"/>
    <w:rsid w:val="00F3227F"/>
    <w:rsid w:val="00F322C2"/>
    <w:rsid w:val="00F33934"/>
    <w:rsid w:val="00F344F2"/>
    <w:rsid w:val="00F36BB8"/>
    <w:rsid w:val="00F377E7"/>
    <w:rsid w:val="00F37944"/>
    <w:rsid w:val="00F40717"/>
    <w:rsid w:val="00F4112C"/>
    <w:rsid w:val="00F4191D"/>
    <w:rsid w:val="00F41AE3"/>
    <w:rsid w:val="00F4498C"/>
    <w:rsid w:val="00F44D73"/>
    <w:rsid w:val="00F47588"/>
    <w:rsid w:val="00F515E6"/>
    <w:rsid w:val="00F51864"/>
    <w:rsid w:val="00F5224C"/>
    <w:rsid w:val="00F541BA"/>
    <w:rsid w:val="00F56263"/>
    <w:rsid w:val="00F56FF3"/>
    <w:rsid w:val="00F60E8E"/>
    <w:rsid w:val="00F62A38"/>
    <w:rsid w:val="00F70BAE"/>
    <w:rsid w:val="00F714A3"/>
    <w:rsid w:val="00F72902"/>
    <w:rsid w:val="00F74187"/>
    <w:rsid w:val="00F75883"/>
    <w:rsid w:val="00F80B98"/>
    <w:rsid w:val="00F81AC7"/>
    <w:rsid w:val="00F820C3"/>
    <w:rsid w:val="00F8461D"/>
    <w:rsid w:val="00F8462C"/>
    <w:rsid w:val="00F84747"/>
    <w:rsid w:val="00F8489A"/>
    <w:rsid w:val="00F86AB5"/>
    <w:rsid w:val="00F91D60"/>
    <w:rsid w:val="00F92943"/>
    <w:rsid w:val="00F92A73"/>
    <w:rsid w:val="00F93367"/>
    <w:rsid w:val="00F94ED5"/>
    <w:rsid w:val="00F95ED1"/>
    <w:rsid w:val="00F97180"/>
    <w:rsid w:val="00FA0787"/>
    <w:rsid w:val="00FA15D3"/>
    <w:rsid w:val="00FA5152"/>
    <w:rsid w:val="00FA6FCA"/>
    <w:rsid w:val="00FA7161"/>
    <w:rsid w:val="00FB02D9"/>
    <w:rsid w:val="00FB12F1"/>
    <w:rsid w:val="00FB2922"/>
    <w:rsid w:val="00FB2EF3"/>
    <w:rsid w:val="00FB4615"/>
    <w:rsid w:val="00FB54CE"/>
    <w:rsid w:val="00FB7964"/>
    <w:rsid w:val="00FC0BB9"/>
    <w:rsid w:val="00FC187E"/>
    <w:rsid w:val="00FC1A09"/>
    <w:rsid w:val="00FC3E6D"/>
    <w:rsid w:val="00FC5989"/>
    <w:rsid w:val="00FC5DDC"/>
    <w:rsid w:val="00FC7A49"/>
    <w:rsid w:val="00FC7B97"/>
    <w:rsid w:val="00FC7C9C"/>
    <w:rsid w:val="00FD38F0"/>
    <w:rsid w:val="00FD7C6A"/>
    <w:rsid w:val="00FE023B"/>
    <w:rsid w:val="00FE15F3"/>
    <w:rsid w:val="00FE2A9F"/>
    <w:rsid w:val="00FE2D1E"/>
    <w:rsid w:val="00FE2D98"/>
    <w:rsid w:val="00FE3315"/>
    <w:rsid w:val="00FE3E52"/>
    <w:rsid w:val="00FE438C"/>
    <w:rsid w:val="00FE61C1"/>
    <w:rsid w:val="00FE6B2C"/>
    <w:rsid w:val="00FE6F16"/>
    <w:rsid w:val="00FE7048"/>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774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C1B25-BED3-43A4-882C-737CE5FB661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3260</TotalTime>
  <Pages>4</Pages>
  <Words>804</Words>
  <Characters>4588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User1</cp:lastModifiedBy>
  <cp:revision>170</cp:revision>
  <dcterms:created xsi:type="dcterms:W3CDTF">2020-10-12T22:00:00Z</dcterms:created>
  <dcterms:modified xsi:type="dcterms:W3CDTF">2020-10-21T21:29:00Z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